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1DF0D4" w14:textId="0B70FC3A" w:rsidR="00E90E49" w:rsidRPr="00183903" w:rsidRDefault="00E90E49" w:rsidP="00E35559">
      <w:pPr>
        <w:pStyle w:val="3GPPHeader"/>
        <w:spacing w:after="60"/>
      </w:pPr>
      <w:bookmarkStart w:id="0" w:name="_GoBack"/>
      <w:bookmarkEnd w:id="0"/>
      <w:r w:rsidRPr="00ED2B29">
        <w:t>3GPP TSG-RAN WG</w:t>
      </w:r>
      <w:r w:rsidR="008F1C4E" w:rsidRPr="00ED2B29">
        <w:t>1</w:t>
      </w:r>
      <w:r w:rsidRPr="00ED2B29">
        <w:t xml:space="preserve"> </w:t>
      </w:r>
      <w:r w:rsidR="008F1C4E" w:rsidRPr="00ED2B29">
        <w:t xml:space="preserve">Meeting </w:t>
      </w:r>
      <w:r w:rsidRPr="00ED2B29">
        <w:t>#</w:t>
      </w:r>
      <w:r w:rsidR="008B2163" w:rsidRPr="00ED2B29">
        <w:t>10</w:t>
      </w:r>
      <w:r w:rsidR="00ED2B29">
        <w:t>2-e</w:t>
      </w:r>
      <w:r w:rsidRPr="00ED2B29">
        <w:tab/>
      </w:r>
      <w:r w:rsidRPr="00183903">
        <w:t xml:space="preserve">Tdoc </w:t>
      </w:r>
      <w:r w:rsidR="00091557" w:rsidRPr="00183903">
        <w:t>R</w:t>
      </w:r>
      <w:r w:rsidR="008F1C4E" w:rsidRPr="00183903">
        <w:t>1</w:t>
      </w:r>
      <w:r w:rsidR="00091557" w:rsidRPr="00183903">
        <w:t>-</w:t>
      </w:r>
      <w:r w:rsidR="00E810DA" w:rsidRPr="00183903">
        <w:t>2006610</w:t>
      </w:r>
    </w:p>
    <w:p w14:paraId="5AACB60D" w14:textId="4D317556" w:rsidR="00E90E49" w:rsidRPr="00ED2B29" w:rsidRDefault="00ED2B29" w:rsidP="00311702">
      <w:pPr>
        <w:pStyle w:val="3GPPHeader"/>
      </w:pPr>
      <w:r>
        <w:t>e-Meeting</w:t>
      </w:r>
      <w:r w:rsidR="008B2163" w:rsidRPr="00ED2B29">
        <w:t xml:space="preserve">, </w:t>
      </w:r>
      <w:r>
        <w:t>August 17</w:t>
      </w:r>
      <w:r w:rsidRPr="00ED2B29">
        <w:rPr>
          <w:vertAlign w:val="superscript"/>
        </w:rPr>
        <w:t>th</w:t>
      </w:r>
      <w:r>
        <w:t xml:space="preserve"> </w:t>
      </w:r>
      <w:r w:rsidR="008B2163" w:rsidRPr="00ED2B29">
        <w:t>– 28</w:t>
      </w:r>
      <w:r w:rsidR="008B2163" w:rsidRPr="00ED2B29">
        <w:rPr>
          <w:vertAlign w:val="superscript"/>
        </w:rPr>
        <w:t>th</w:t>
      </w:r>
      <w:r w:rsidR="008B2163" w:rsidRPr="00ED2B29">
        <w:t>, 2020</w:t>
      </w:r>
    </w:p>
    <w:p w14:paraId="2ED1040A" w14:textId="77777777" w:rsidR="00E90E49" w:rsidRPr="00ED2B29" w:rsidRDefault="00E90E49" w:rsidP="00357380">
      <w:pPr>
        <w:pStyle w:val="3GPPHeader"/>
      </w:pPr>
    </w:p>
    <w:p w14:paraId="2394BC04" w14:textId="24616E71" w:rsidR="00E90E49" w:rsidRPr="00FD563B" w:rsidRDefault="00E90E49" w:rsidP="00311702">
      <w:pPr>
        <w:pStyle w:val="3GPPHeader"/>
      </w:pPr>
      <w:r w:rsidRPr="00FD563B">
        <w:t>Agenda Item:</w:t>
      </w:r>
      <w:r w:rsidRPr="00FD563B">
        <w:tab/>
      </w:r>
      <w:r w:rsidR="00A35DB5" w:rsidRPr="00FD563B">
        <w:t>8.1.1</w:t>
      </w:r>
    </w:p>
    <w:p w14:paraId="1BFDAAC4" w14:textId="77777777" w:rsidR="009251CF" w:rsidRPr="009251CF" w:rsidRDefault="003D3C45" w:rsidP="009251CF">
      <w:pPr>
        <w:pStyle w:val="3GPPHeader"/>
      </w:pPr>
      <w:r w:rsidRPr="00ED2B29">
        <w:t>Source:</w:t>
      </w:r>
      <w:r w:rsidR="00E90E49" w:rsidRPr="00ED2B29">
        <w:tab/>
      </w:r>
      <w:r w:rsidR="00F64C2B" w:rsidRPr="00ED2B29">
        <w:t>Ericsson</w:t>
      </w:r>
    </w:p>
    <w:p w14:paraId="6D8CD55A" w14:textId="0852FE9B" w:rsidR="00E90E49" w:rsidRPr="00ED2B29" w:rsidRDefault="003D3C45" w:rsidP="00311702">
      <w:pPr>
        <w:pStyle w:val="3GPPHeader"/>
      </w:pPr>
      <w:r w:rsidRPr="00ED2B29">
        <w:t>Title:</w:t>
      </w:r>
      <w:r w:rsidR="00E90E49" w:rsidRPr="00ED2B29">
        <w:tab/>
      </w:r>
      <w:r w:rsidR="004152CF" w:rsidRPr="004152CF">
        <w:t xml:space="preserve">SRS </w:t>
      </w:r>
      <w:r w:rsidR="004152CF">
        <w:t>P</w:t>
      </w:r>
      <w:r w:rsidR="004152CF" w:rsidRPr="004152CF">
        <w:t xml:space="preserve">erformance and </w:t>
      </w:r>
      <w:r w:rsidR="004152CF">
        <w:t>P</w:t>
      </w:r>
      <w:r w:rsidR="004152CF" w:rsidRPr="004152CF">
        <w:t xml:space="preserve">otential </w:t>
      </w:r>
      <w:r w:rsidR="004152CF">
        <w:t>E</w:t>
      </w:r>
      <w:r w:rsidR="004152CF" w:rsidRPr="004152CF">
        <w:t>nhancements</w:t>
      </w:r>
      <w:r w:rsidR="004152CF" w:rsidRPr="004152CF" w:rsidDel="004152CF">
        <w:t xml:space="preserve"> </w:t>
      </w:r>
    </w:p>
    <w:p w14:paraId="4EE1C7B8" w14:textId="77F8EFAA" w:rsidR="00E90E49" w:rsidRPr="00ED2B29" w:rsidRDefault="00E90E49" w:rsidP="00D546FF">
      <w:pPr>
        <w:pStyle w:val="3GPPHeader"/>
      </w:pPr>
      <w:r w:rsidRPr="00ED2B29">
        <w:t>Document for:</w:t>
      </w:r>
      <w:r w:rsidRPr="00ED2B29">
        <w:tab/>
      </w:r>
      <w:r w:rsidR="00A35DB5" w:rsidRPr="00ED2B29">
        <w:t>Discussion</w:t>
      </w:r>
    </w:p>
    <w:p w14:paraId="113104B3" w14:textId="77777777" w:rsidR="00E90E49" w:rsidRPr="00CE0424" w:rsidRDefault="00230D18" w:rsidP="00CE0424">
      <w:pPr>
        <w:pStyle w:val="Heading1"/>
      </w:pPr>
      <w:r>
        <w:t>1</w:t>
      </w:r>
      <w:r>
        <w:tab/>
      </w:r>
      <w:r w:rsidR="00E90E49" w:rsidRPr="00CE0424">
        <w:t>Introduction</w:t>
      </w:r>
    </w:p>
    <w:p w14:paraId="208DEEF7" w14:textId="45A8DFE9" w:rsidR="00477768" w:rsidRPr="00ED2B29" w:rsidRDefault="00CE356F" w:rsidP="00CE0424">
      <w:pPr>
        <w:pStyle w:val="BodyText"/>
      </w:pPr>
      <w:r w:rsidRPr="00ED2B29">
        <w:t>In </w:t>
      </w:r>
      <w:r>
        <w:fldChar w:fldCharType="begin"/>
      </w:r>
      <w:r w:rsidRPr="00ED2B29">
        <w:instrText xml:space="preserve"> REF _Ref31185007 \r \h </w:instrText>
      </w:r>
      <w:r>
        <w:fldChar w:fldCharType="separate"/>
      </w:r>
      <w:r w:rsidR="00FD563B" w:rsidRPr="00ED2B29">
        <w:t>[1]</w:t>
      </w:r>
      <w:r>
        <w:fldChar w:fldCharType="end"/>
      </w:r>
      <w:r w:rsidRPr="00ED2B29">
        <w:t xml:space="preserve">, a work item for further enhancements to NR MIMO was agreed. One objective of the work item concerns </w:t>
      </w:r>
      <w:r w:rsidR="00431FD8" w:rsidRPr="00ED2B29">
        <w:t xml:space="preserve">enhancements to </w:t>
      </w:r>
      <w:r w:rsidR="00E034C4">
        <w:t>SRS</w:t>
      </w:r>
      <w:r w:rsidR="00431FD8" w:rsidRPr="00ED2B29">
        <w:t>:</w:t>
      </w:r>
    </w:p>
    <w:p w14:paraId="521C7E1F" w14:textId="693D7503" w:rsidR="00431FD8" w:rsidRDefault="007650F0" w:rsidP="00CE0424">
      <w:pPr>
        <w:pStyle w:val="BodyText"/>
      </w:pPr>
      <w:r>
        <w:rPr>
          <w:noProof/>
        </w:rPr>
        <mc:AlternateContent>
          <mc:Choice Requires="wps">
            <w:drawing>
              <wp:inline distT="0" distB="0" distL="0" distR="0" wp14:anchorId="75BEEB39" wp14:editId="667AE3D8">
                <wp:extent cx="6120765" cy="1176020"/>
                <wp:effectExtent l="0" t="0" r="13335" b="13335"/>
                <wp:docPr id="3" name="Text Box 3"/>
                <wp:cNvGraphicFramePr/>
                <a:graphic xmlns:a="http://schemas.openxmlformats.org/drawingml/2006/main">
                  <a:graphicData uri="http://schemas.microsoft.com/office/word/2010/wordprocessingShape">
                    <wps:wsp>
                      <wps:cNvSpPr txBox="1"/>
                      <wps:spPr>
                        <a:xfrm>
                          <a:off x="0" y="0"/>
                          <a:ext cx="6120765" cy="1176020"/>
                        </a:xfrm>
                        <a:prstGeom prst="rect">
                          <a:avLst/>
                        </a:prstGeom>
                        <a:solidFill>
                          <a:schemeClr val="lt1"/>
                        </a:solidFill>
                        <a:ln w="6350">
                          <a:solidFill>
                            <a:prstClr val="black"/>
                          </a:solidFill>
                        </a:ln>
                      </wps:spPr>
                      <wps:txbx>
                        <w:txbxContent>
                          <w:p w14:paraId="7AA96FB7" w14:textId="77777777" w:rsidR="00DC4CDB" w:rsidRPr="0058645B" w:rsidRDefault="00DC4CDB" w:rsidP="007650F0">
                            <w:pPr>
                              <w:jc w:val="both"/>
                              <w:rPr>
                                <w:lang w:eastAsia="sv-SE"/>
                              </w:rPr>
                            </w:pPr>
                            <w:r w:rsidRPr="0058645B">
                              <w:t>Enhancement on SRS, targeting both FR1 and FR2:</w:t>
                            </w:r>
                          </w:p>
                          <w:p w14:paraId="512FBD22" w14:textId="77777777" w:rsidR="00DC4CDB" w:rsidRPr="0058645B" w:rsidRDefault="00DC4CDB" w:rsidP="007650F0">
                            <w:pPr>
                              <w:pStyle w:val="ListParagraph"/>
                              <w:numPr>
                                <w:ilvl w:val="0"/>
                                <w:numId w:val="32"/>
                              </w:numPr>
                              <w:jc w:val="both"/>
                              <w:rPr>
                                <w:rFonts w:ascii="Times New Roman" w:hAnsi="Times New Roman"/>
                              </w:rPr>
                            </w:pPr>
                            <w:r w:rsidRPr="0058645B">
                              <w:rPr>
                                <w:rFonts w:ascii="Times New Roman" w:hAnsi="Times New Roman"/>
                              </w:rPr>
                              <w:t>Identify and specify enhancements on aperiodic SRS triggering to facilitate more flexible triggering and/or DCI overhead/usage reduction</w:t>
                            </w:r>
                          </w:p>
                          <w:p w14:paraId="2F77B2B8" w14:textId="77777777" w:rsidR="00DC4CDB" w:rsidRPr="0058645B" w:rsidRDefault="00DC4CDB" w:rsidP="007650F0">
                            <w:pPr>
                              <w:pStyle w:val="ListParagraph"/>
                              <w:numPr>
                                <w:ilvl w:val="0"/>
                                <w:numId w:val="32"/>
                              </w:numPr>
                              <w:jc w:val="both"/>
                              <w:rPr>
                                <w:rFonts w:ascii="Times New Roman" w:hAnsi="Times New Roman"/>
                              </w:rPr>
                            </w:pPr>
                            <w:r w:rsidRPr="0058645B">
                              <w:rPr>
                                <w:rFonts w:ascii="Times New Roman" w:hAnsi="Times New Roman"/>
                              </w:rPr>
                              <w:t>Specify SRS switching for up to 8 antennas (e.g., xTyR, x = {1, 2, 4} and y = {6, 8})</w:t>
                            </w:r>
                          </w:p>
                          <w:p w14:paraId="1E100FDE" w14:textId="77777777" w:rsidR="00DC4CDB" w:rsidRPr="0058645B" w:rsidRDefault="00DC4CDB" w:rsidP="007650F0">
                            <w:pPr>
                              <w:pStyle w:val="ListParagraph"/>
                              <w:numPr>
                                <w:ilvl w:val="0"/>
                                <w:numId w:val="32"/>
                              </w:numPr>
                              <w:jc w:val="both"/>
                              <w:rPr>
                                <w:rFonts w:ascii="Times New Roman" w:hAnsi="Times New Roman"/>
                              </w:rPr>
                            </w:pPr>
                            <w:r w:rsidRPr="0058645B">
                              <w:rPr>
                                <w:rFonts w:ascii="Times New Roman" w:hAnsi="Times New Roman"/>
                              </w:rPr>
                              <w:t>Evaluate and, if needed, specify the following mechanism(s) to enhance SRS capacity and/or coverage: SRS time bundling, increased SRS repetition, partial sounding across frequency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75BEEB39" id="_x0000_t202" coordsize="21600,21600" o:spt="202" path="m,l,21600r21600,l21600,xe">
                <v:stroke joinstyle="miter"/>
                <v:path gradientshapeok="t" o:connecttype="rect"/>
              </v:shapetype>
              <v:shape id="Text Box 3" o:spid="_x0000_s1026" type="#_x0000_t202" style="width:481.95pt;height:9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" fillcolor="white [3201]" strokeweight=".5pt">
                <v:textbox style="mso-fit-shape-to-text:t">
                  <w:txbxContent>
                    <w:p w14:paraId="7AA96FB7" w14:textId="77777777" w:rsidR="00DC4CDB" w:rsidRPr="0058645B" w:rsidRDefault="00DC4CDB" w:rsidP="007650F0">
                      <w:pPr>
                        <w:jc w:val="both"/>
                        <w:rPr>
                          <w:lang w:eastAsia="sv-SE"/>
                        </w:rPr>
                      </w:pPr>
                      <w:r w:rsidRPr="0058645B">
                        <w:t>Enhancement on SRS, targeting both FR1 and FR2:</w:t>
                      </w:r>
                    </w:p>
                    <w:p w14:paraId="512FBD22" w14:textId="77777777" w:rsidR="00DC4CDB" w:rsidRPr="0058645B" w:rsidRDefault="00DC4CDB" w:rsidP="007650F0">
                      <w:pPr>
                        <w:pStyle w:val="ListParagraph"/>
                        <w:numPr>
                          <w:ilvl w:val="0"/>
                          <w:numId w:val="32"/>
                        </w:numPr>
                        <w:jc w:val="both"/>
                        <w:rPr>
                          <w:rFonts w:ascii="Times New Roman" w:hAnsi="Times New Roman"/>
                        </w:rPr>
                      </w:pPr>
                      <w:r w:rsidRPr="0058645B">
                        <w:rPr>
                          <w:rFonts w:ascii="Times New Roman" w:hAnsi="Times New Roman"/>
                        </w:rPr>
                        <w:t>Identify and specify enhancements on aperiodic SRS triggering to facilitate more flexible triggering and/or DCI overhead/usage reduction</w:t>
                      </w:r>
                    </w:p>
                    <w:p w14:paraId="2F77B2B8" w14:textId="77777777" w:rsidR="00DC4CDB" w:rsidRPr="0058645B" w:rsidRDefault="00DC4CDB" w:rsidP="007650F0">
                      <w:pPr>
                        <w:pStyle w:val="ListParagraph"/>
                        <w:numPr>
                          <w:ilvl w:val="0"/>
                          <w:numId w:val="32"/>
                        </w:numPr>
                        <w:jc w:val="both"/>
                        <w:rPr>
                          <w:rFonts w:ascii="Times New Roman" w:hAnsi="Times New Roman"/>
                        </w:rPr>
                      </w:pPr>
                      <w:r w:rsidRPr="0058645B">
                        <w:rPr>
                          <w:rFonts w:ascii="Times New Roman" w:hAnsi="Times New Roman"/>
                        </w:rPr>
                        <w:t>Specify SRS switching for up to 8 antennas (e.g., xTyR, x = {1, 2, 4} and y = {6, 8})</w:t>
                      </w:r>
                    </w:p>
                    <w:p w14:paraId="1E100FDE" w14:textId="77777777" w:rsidR="00DC4CDB" w:rsidRPr="0058645B" w:rsidRDefault="00DC4CDB" w:rsidP="007650F0">
                      <w:pPr>
                        <w:pStyle w:val="ListParagraph"/>
                        <w:numPr>
                          <w:ilvl w:val="0"/>
                          <w:numId w:val="32"/>
                        </w:numPr>
                        <w:jc w:val="both"/>
                        <w:rPr>
                          <w:rFonts w:ascii="Times New Roman" w:hAnsi="Times New Roman"/>
                        </w:rPr>
                      </w:pPr>
                      <w:r w:rsidRPr="0058645B">
                        <w:rPr>
                          <w:rFonts w:ascii="Times New Roman" w:hAnsi="Times New Roman"/>
                        </w:rPr>
                        <w:t>Evaluate and, if needed, specify the following mechanism(s) to enhance SRS capacity and/or coverage: SRS time bundling, increased SRS repetition, partial sounding across frequency</w:t>
                      </w:r>
                    </w:p>
                  </w:txbxContent>
                </v:textbox>
                <w10:anchorlock/>
              </v:shape>
            </w:pict>
          </mc:Fallback>
        </mc:AlternateContent>
      </w:r>
    </w:p>
    <w:p w14:paraId="45406069" w14:textId="20651856" w:rsidR="00E95D43" w:rsidRPr="00CE0424" w:rsidRDefault="00C72534" w:rsidP="007650F0">
      <w:pPr>
        <w:pStyle w:val="BodyText"/>
      </w:pPr>
      <w:r w:rsidRPr="00ED2B29">
        <w:t xml:space="preserve">In this contribution, we </w:t>
      </w:r>
      <w:r w:rsidR="003B0032">
        <w:t xml:space="preserve">consider ways </w:t>
      </w:r>
      <w:r w:rsidRPr="00ED2B29">
        <w:t>to fulfil this objective.</w:t>
      </w:r>
      <w:r w:rsidR="001B0892">
        <w:t xml:space="preserve"> Approaches to increase aperiodic SRS triggering flexibility and reduce PDCCH overhead as well as methods to avoid duplicate SRS configurations with SRS antenna switching are introduced.  Issues in SRS coverage evaluation including suitable baselines</w:t>
      </w:r>
      <w:r w:rsidR="00DC4CDB">
        <w:t>, metrics,</w:t>
      </w:r>
      <w:r w:rsidR="00972B38">
        <w:t xml:space="preserve"> and </w:t>
      </w:r>
      <w:r w:rsidR="00DC4CDB">
        <w:t xml:space="preserve">simulation parameters are </w:t>
      </w:r>
      <w:r w:rsidR="00693A4A">
        <w:t xml:space="preserve">also </w:t>
      </w:r>
      <w:r w:rsidR="00DC4CDB">
        <w:t xml:space="preserve">provided.   </w:t>
      </w:r>
      <w:r w:rsidR="00693A4A">
        <w:t>Furthermore, i</w:t>
      </w:r>
      <w:r w:rsidR="00DC4CDB">
        <w:t xml:space="preserve">nitial link level evaluations of potential downlink </w:t>
      </w:r>
      <w:r w:rsidR="00575079">
        <w:t xml:space="preserve">throughput </w:t>
      </w:r>
      <w:r w:rsidR="00DC4CDB">
        <w:t xml:space="preserve">benefits of increased SRS coverage are shown that </w:t>
      </w:r>
      <w:r w:rsidR="00575079">
        <w:t>provide insight into potential use cases.</w:t>
      </w:r>
    </w:p>
    <w:p w14:paraId="00154C75" w14:textId="3926F091" w:rsidR="004000E8" w:rsidRDefault="00230D18" w:rsidP="00CE0424">
      <w:pPr>
        <w:pStyle w:val="Heading1"/>
      </w:pPr>
      <w:bookmarkStart w:id="1" w:name="_Ref178064866"/>
      <w:r>
        <w:t>2</w:t>
      </w:r>
      <w:r>
        <w:tab/>
      </w:r>
      <w:r w:rsidR="004000E8" w:rsidRPr="00CE0424">
        <w:t>Discussion</w:t>
      </w:r>
      <w:bookmarkEnd w:id="1"/>
    </w:p>
    <w:p w14:paraId="24186738" w14:textId="414428AA" w:rsidR="004B04D2" w:rsidRPr="002D57F6" w:rsidRDefault="00540936" w:rsidP="00183903">
      <w:pPr>
        <w:pStyle w:val="Heading2"/>
      </w:pPr>
      <w:r>
        <w:rPr>
          <w:rStyle w:val="Heading2Char"/>
        </w:rPr>
        <w:t>2</w:t>
      </w:r>
      <w:r w:rsidR="004B04D2">
        <w:rPr>
          <w:rStyle w:val="Heading2Char"/>
        </w:rPr>
        <w:t>.1 A</w:t>
      </w:r>
      <w:r w:rsidR="004B04D2" w:rsidRPr="00183903">
        <w:rPr>
          <w:rStyle w:val="Heading2Char"/>
        </w:rPr>
        <w:t>periodic SRS offset for increased flexibility in triggering</w:t>
      </w:r>
    </w:p>
    <w:p w14:paraId="573C9D91" w14:textId="77777777" w:rsidR="004B04D2" w:rsidRPr="00A116B5" w:rsidRDefault="004B04D2" w:rsidP="004B04D2">
      <w:pPr>
        <w:pStyle w:val="BodyText"/>
        <w:rPr>
          <w:lang w:eastAsia="en-US"/>
        </w:rPr>
      </w:pPr>
      <w:r w:rsidRPr="00A116B5">
        <w:t xml:space="preserve">The time between the trigger of an aperiodic SRS and the SRS transmission is an RRC configured value </w:t>
      </w:r>
      <w:r w:rsidRPr="00A116B5">
        <w:rPr>
          <w:i/>
          <w:iCs/>
        </w:rPr>
        <w:t xml:space="preserve">k, </w:t>
      </w:r>
      <w:r w:rsidRPr="00A116B5">
        <w:t xml:space="preserve">i.e. the </w:t>
      </w:r>
      <w:r w:rsidRPr="00A116B5">
        <w:rPr>
          <w:i/>
          <w:iCs/>
        </w:rPr>
        <w:t>slotoffset</w:t>
      </w:r>
      <w:r w:rsidRPr="00A116B5">
        <w:t xml:space="preserve"> parameter, for each SRS resource set. The number of SRS sets that can be configured for DL CSI acquisition is very limited (maximum two). </w:t>
      </w:r>
    </w:p>
    <w:p w14:paraId="4B75B5CB" w14:textId="77777777" w:rsidR="004B04D2" w:rsidRPr="00A116B5" w:rsidRDefault="004B04D2" w:rsidP="004B04D2">
      <w:pPr>
        <w:pStyle w:val="BodyText"/>
      </w:pPr>
      <w:r w:rsidRPr="00A116B5">
        <w:t xml:space="preserve">This means that the SRS must be triggered in specific slots since the distance to an UL slot is fixed in a semi-static TDD configuration. In contrast, we don’t have such rigid timing restrictions in LTE. </w:t>
      </w:r>
    </w:p>
    <w:p w14:paraId="7DCBF8B8" w14:textId="77777777" w:rsidR="004B04D2" w:rsidRPr="00A116B5" w:rsidRDefault="004B04D2" w:rsidP="004B04D2">
      <w:pPr>
        <w:pStyle w:val="BodyText"/>
      </w:pPr>
      <w:r w:rsidRPr="00A116B5">
        <w:t xml:space="preserve">The consequence is that aperiodic SRS may not be able to be triggered when needed, e.g., due to PDCCH congestion, lack of an UL or DL grant, etc. This becomes a PDCCH capacity bottleneck for reciprocity-based MU-MIMO operation where it is beneficial to trigger SRS for multiple candidate co-scheduled users to transmit SRS at the same time. </w:t>
      </w:r>
    </w:p>
    <w:p w14:paraId="1511B218" w14:textId="77777777" w:rsidR="004B04D2" w:rsidRDefault="004B04D2" w:rsidP="004B04D2">
      <w:pPr>
        <w:keepNext/>
        <w:jc w:val="center"/>
      </w:pPr>
      <w:r>
        <w:rPr>
          <w:noProof/>
        </w:rPr>
        <w:lastRenderedPageBreak/>
        <w:drawing>
          <wp:inline distT="0" distB="0" distL="0" distR="0" wp14:anchorId="4972BF0F" wp14:editId="52186D3A">
            <wp:extent cx="3678555" cy="3515612"/>
            <wp:effectExtent l="0" t="0" r="0" b="8890"/>
            <wp:docPr id="2991109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8">
                      <a:extLst>
                        <a:ext uri="{28A0092B-C50C-407E-A947-70E740481C1C}">
                          <a14:useLocalDpi xmlns:a14="http://schemas.microsoft.com/office/drawing/2010/main" val="0"/>
                        </a:ext>
                      </a:extLst>
                    </a:blip>
                    <a:stretch>
                      <a:fillRect/>
                    </a:stretch>
                  </pic:blipFill>
                  <pic:spPr>
                    <a:xfrm>
                      <a:off x="0" y="0"/>
                      <a:ext cx="3678555" cy="3515612"/>
                    </a:xfrm>
                    <a:prstGeom prst="rect">
                      <a:avLst/>
                    </a:prstGeom>
                  </pic:spPr>
                </pic:pic>
              </a:graphicData>
            </a:graphic>
          </wp:inline>
        </w:drawing>
      </w:r>
    </w:p>
    <w:p w14:paraId="62E9F0F3" w14:textId="4CE9E17B" w:rsidR="004B04D2" w:rsidRPr="00A116B5" w:rsidRDefault="004B04D2" w:rsidP="004B04D2">
      <w:pPr>
        <w:pStyle w:val="Caption"/>
        <w:jc w:val="center"/>
      </w:pPr>
      <w:r w:rsidRPr="00A116B5">
        <w:t xml:space="preserve">Figure </w:t>
      </w:r>
      <w:r>
        <w:fldChar w:fldCharType="begin"/>
      </w:r>
      <w:r w:rsidRPr="00A116B5">
        <w:instrText xml:space="preserve"> SEQ Figure \* ARABIC </w:instrText>
      </w:r>
      <w:r>
        <w:fldChar w:fldCharType="separate"/>
      </w:r>
      <w:r w:rsidR="008B2893">
        <w:t>1</w:t>
      </w:r>
      <w:r>
        <w:fldChar w:fldCharType="end"/>
      </w:r>
      <w:r w:rsidRPr="00A116B5">
        <w:t xml:space="preserve"> The static slot offset for aperiodic SRS leads to PDCCH congestion (upper), while if LTE approach is applied, the PDCCH load can be distributed (lower).</w:t>
      </w:r>
    </w:p>
    <w:p w14:paraId="43CD76E4" w14:textId="77777777" w:rsidR="004B04D2" w:rsidRDefault="004B04D2" w:rsidP="004B04D2">
      <w:pPr>
        <w:rPr>
          <w:lang w:val="en-AU"/>
        </w:rPr>
      </w:pPr>
    </w:p>
    <w:p w14:paraId="3C56CFC9" w14:textId="77777777" w:rsidR="004B04D2" w:rsidRDefault="004B04D2" w:rsidP="004B04D2">
      <w:pPr>
        <w:pStyle w:val="BodyText"/>
        <w:rPr>
          <w:lang w:val="en-AU"/>
        </w:rPr>
      </w:pPr>
      <w:r>
        <w:rPr>
          <w:lang w:val="en-AU"/>
        </w:rPr>
        <w:t>Hence, we propose</w:t>
      </w:r>
    </w:p>
    <w:p w14:paraId="696E2C61" w14:textId="1830BA93" w:rsidR="004B04D2" w:rsidRPr="00A116B5" w:rsidRDefault="004B04D2" w:rsidP="004B04D2">
      <w:pPr>
        <w:pStyle w:val="Proposal"/>
        <w:overflowPunct w:val="0"/>
        <w:autoSpaceDE w:val="0"/>
        <w:autoSpaceDN w:val="0"/>
        <w:adjustRightInd w:val="0"/>
        <w:textAlignment w:val="baseline"/>
      </w:pPr>
      <w:bookmarkStart w:id="2" w:name="_Toc24114567"/>
      <w:bookmarkStart w:id="3" w:name="_Toc28870565"/>
      <w:bookmarkStart w:id="4" w:name="_Toc40478805"/>
      <w:bookmarkStart w:id="5" w:name="_Toc47730071"/>
      <w:r>
        <w:rPr>
          <w:lang w:val="en-AU"/>
        </w:rPr>
        <w:t>I</w:t>
      </w:r>
      <w:r w:rsidRPr="00A116B5">
        <w:t xml:space="preserve">mprove the flexibility for </w:t>
      </w:r>
      <w:r w:rsidR="004E390A">
        <w:t>slot</w:t>
      </w:r>
      <w:r w:rsidR="003C7A89">
        <w:t xml:space="preserve"> offset</w:t>
      </w:r>
      <w:r w:rsidRPr="00A116B5">
        <w:t xml:space="preserve"> </w:t>
      </w:r>
      <w:r w:rsidR="008A0A56">
        <w:t xml:space="preserve">between </w:t>
      </w:r>
      <w:r w:rsidR="00844348">
        <w:t xml:space="preserve">PDCCH </w:t>
      </w:r>
      <w:r w:rsidR="008A0A56">
        <w:t>trigger and</w:t>
      </w:r>
      <w:r w:rsidR="00844348">
        <w:t xml:space="preserve"> actual </w:t>
      </w:r>
      <w:r w:rsidR="008A0A56">
        <w:t>transmission of</w:t>
      </w:r>
      <w:r w:rsidRPr="00A116B5">
        <w:t xml:space="preserve"> aperiodic SRS</w:t>
      </w:r>
      <w:bookmarkEnd w:id="2"/>
      <w:bookmarkEnd w:id="3"/>
      <w:bookmarkEnd w:id="4"/>
      <w:r w:rsidR="001D7D1F">
        <w:t>.</w:t>
      </w:r>
      <w:r w:rsidR="007669EE">
        <w:t xml:space="preserve"> Consider </w:t>
      </w:r>
      <w:r w:rsidR="00F34636">
        <w:t>both</w:t>
      </w:r>
      <w:r w:rsidR="007669EE">
        <w:t xml:space="preserve"> explicit (</w:t>
      </w:r>
      <w:r w:rsidR="0016003B">
        <w:t xml:space="preserve">extension of </w:t>
      </w:r>
      <w:r w:rsidR="007669EE">
        <w:t xml:space="preserve">DCI signalling) and implicit (e.g. </w:t>
      </w:r>
      <w:r w:rsidR="00F34636">
        <w:t xml:space="preserve">“transmit SRS in </w:t>
      </w:r>
      <w:r w:rsidR="007669EE">
        <w:t xml:space="preserve">next </w:t>
      </w:r>
      <w:r w:rsidR="00133DEC">
        <w:t>allowed</w:t>
      </w:r>
      <w:r w:rsidR="007669EE">
        <w:t xml:space="preserve"> UL occasion</w:t>
      </w:r>
      <w:r w:rsidR="00F34636">
        <w:t>”) methods.</w:t>
      </w:r>
      <w:bookmarkEnd w:id="5"/>
      <w:r w:rsidR="007669EE">
        <w:t xml:space="preserve"> </w:t>
      </w:r>
    </w:p>
    <w:p w14:paraId="42A987B0" w14:textId="43F95DD5" w:rsidR="00090BE5" w:rsidRPr="00090BE5" w:rsidRDefault="00540936" w:rsidP="00183903">
      <w:pPr>
        <w:pStyle w:val="Heading2"/>
        <w:rPr>
          <w:rStyle w:val="Heading2Char"/>
          <w:rFonts w:eastAsiaTheme="minorHAnsi" w:cstheme="minorBidi"/>
          <w:b/>
          <w:bCs/>
          <w:szCs w:val="22"/>
          <w:lang w:val="en-US"/>
        </w:rPr>
      </w:pPr>
      <w:r w:rsidRPr="00183903">
        <w:rPr>
          <w:rStyle w:val="Heading2Char"/>
        </w:rPr>
        <w:t>2.2 Group triggering of SRS</w:t>
      </w:r>
    </w:p>
    <w:p w14:paraId="342E7573" w14:textId="50A99099" w:rsidR="00C61622" w:rsidRDefault="002245FB" w:rsidP="002245FB">
      <w:pPr>
        <w:pStyle w:val="BodyText"/>
        <w:rPr>
          <w:lang w:val="en-AU"/>
        </w:rPr>
      </w:pPr>
      <w:r w:rsidRPr="00183903">
        <w:rPr>
          <w:lang w:val="en-AU"/>
        </w:rPr>
        <w:t>Another enhancement for aperiodic SRS triggering to facilitate more flexible triggering and/or DCI overhead/usage reduction, is</w:t>
      </w:r>
      <w:r w:rsidR="00D8643C">
        <w:rPr>
          <w:lang w:val="en-AU"/>
        </w:rPr>
        <w:t xml:space="preserve"> the use of </w:t>
      </w:r>
      <w:r w:rsidR="00F27331">
        <w:rPr>
          <w:lang w:val="en-AU"/>
        </w:rPr>
        <w:t>group triggering. Here a group of UEs are simultan</w:t>
      </w:r>
      <w:r w:rsidR="003F7D74">
        <w:rPr>
          <w:lang w:val="en-AU"/>
        </w:rPr>
        <w:t>e</w:t>
      </w:r>
      <w:r w:rsidR="00F27331">
        <w:rPr>
          <w:lang w:val="en-AU"/>
        </w:rPr>
        <w:t>ously triggered to transmit SRS</w:t>
      </w:r>
      <w:r w:rsidR="001862AD">
        <w:rPr>
          <w:lang w:val="en-AU"/>
        </w:rPr>
        <w:t>, using a single DCI</w:t>
      </w:r>
      <w:r w:rsidR="005D268E">
        <w:rPr>
          <w:lang w:val="en-AU"/>
        </w:rPr>
        <w:t xml:space="preserve"> message</w:t>
      </w:r>
      <w:r w:rsidR="001862AD">
        <w:rPr>
          <w:lang w:val="en-AU"/>
        </w:rPr>
        <w:t xml:space="preserve">. This exists in NR already in carrier switching, but a similar mechanism can be </w:t>
      </w:r>
      <w:r w:rsidR="005D268E">
        <w:rPr>
          <w:lang w:val="en-AU"/>
        </w:rPr>
        <w:t>considered</w:t>
      </w:r>
      <w:r w:rsidR="001862AD">
        <w:rPr>
          <w:lang w:val="en-AU"/>
        </w:rPr>
        <w:t xml:space="preserve"> for</w:t>
      </w:r>
      <w:r w:rsidR="00F27331">
        <w:rPr>
          <w:lang w:val="en-AU"/>
        </w:rPr>
        <w:t xml:space="preserve"> </w:t>
      </w:r>
      <w:r w:rsidR="00E258AA">
        <w:rPr>
          <w:lang w:val="en-AU"/>
        </w:rPr>
        <w:t>same carrier case. The use case in mind is the reciprocity based operation where it is useful to get the uplink channel for a set of UEs simultan</w:t>
      </w:r>
      <w:r w:rsidR="003F7D74">
        <w:rPr>
          <w:lang w:val="en-AU"/>
        </w:rPr>
        <w:t>e</w:t>
      </w:r>
      <w:r w:rsidR="00E258AA">
        <w:rPr>
          <w:lang w:val="en-AU"/>
        </w:rPr>
        <w:t xml:space="preserve">ously, measured at the same time instant. </w:t>
      </w:r>
      <w:r w:rsidR="00C61622">
        <w:rPr>
          <w:lang w:val="en-AU"/>
        </w:rPr>
        <w:t>Otherwise</w:t>
      </w:r>
      <w:r w:rsidR="003F7D74">
        <w:rPr>
          <w:lang w:val="en-AU"/>
        </w:rPr>
        <w:t>,</w:t>
      </w:r>
      <w:r w:rsidR="00C61622">
        <w:rPr>
          <w:lang w:val="en-AU"/>
        </w:rPr>
        <w:t xml:space="preserve"> the measurements will be spread out over time and will be subject to different degrees of channel ageing.</w:t>
      </w:r>
    </w:p>
    <w:p w14:paraId="2F9D8DDB" w14:textId="3EAA9B2C" w:rsidR="00081FCE" w:rsidRPr="00183903" w:rsidRDefault="00F029C4" w:rsidP="00183903">
      <w:pPr>
        <w:pStyle w:val="Proposal"/>
        <w:rPr>
          <w:lang w:val="en-AU"/>
        </w:rPr>
      </w:pPr>
      <w:bookmarkStart w:id="6" w:name="_Toc47730072"/>
      <w:r>
        <w:rPr>
          <w:lang w:val="en-AU"/>
        </w:rPr>
        <w:t>To reduce the PDCCH load for SRS triggering, c</w:t>
      </w:r>
      <w:r w:rsidR="00C61622">
        <w:rPr>
          <w:lang w:val="en-AU"/>
        </w:rPr>
        <w:t xml:space="preserve">onsider mechanisms for group triggering of aperiodic SRS for a group of UEs </w:t>
      </w:r>
      <w:r w:rsidR="00CC2289">
        <w:rPr>
          <w:lang w:val="en-AU"/>
        </w:rPr>
        <w:t>from</w:t>
      </w:r>
      <w:r w:rsidR="00C61622">
        <w:rPr>
          <w:lang w:val="en-AU"/>
        </w:rPr>
        <w:t xml:space="preserve"> a single DCI.</w:t>
      </w:r>
      <w:bookmarkEnd w:id="6"/>
      <w:r w:rsidR="00C61622">
        <w:rPr>
          <w:lang w:val="en-AU"/>
        </w:rPr>
        <w:t xml:space="preserve"> </w:t>
      </w:r>
    </w:p>
    <w:p w14:paraId="7CC74DD7" w14:textId="53A91ADA" w:rsidR="004B04D2" w:rsidRPr="00183903" w:rsidRDefault="00F32475" w:rsidP="00183903">
      <w:pPr>
        <w:pStyle w:val="Heading2"/>
        <w:rPr>
          <w:rStyle w:val="Heading2Char"/>
        </w:rPr>
      </w:pPr>
      <w:r>
        <w:rPr>
          <w:rStyle w:val="Heading2Char"/>
        </w:rPr>
        <w:t>2.3</w:t>
      </w:r>
      <w:r w:rsidR="004B04D2">
        <w:rPr>
          <w:rStyle w:val="Heading2Char"/>
        </w:rPr>
        <w:t xml:space="preserve"> D</w:t>
      </w:r>
      <w:r w:rsidR="004B04D2" w:rsidRPr="00183903">
        <w:rPr>
          <w:rStyle w:val="Heading2Char"/>
        </w:rPr>
        <w:t xml:space="preserve">uplicate SRS configurations and SRS antenna switching enhancement </w:t>
      </w:r>
    </w:p>
    <w:p w14:paraId="05022852" w14:textId="77777777" w:rsidR="004B04D2" w:rsidRDefault="004B04D2" w:rsidP="004B04D2">
      <w:pPr>
        <w:pStyle w:val="BodyText"/>
        <w:rPr>
          <w:lang w:val="en-AU"/>
        </w:rPr>
      </w:pPr>
      <w:r>
        <w:rPr>
          <w:lang w:val="en-AU"/>
        </w:rPr>
        <w:t xml:space="preserve">Currently, NR restricts an SRS resource set to be configured as either “codebook” or “antennaSwitching”, i.e. for UL MIMO and DL MIMO (reciprocity) respectively. </w:t>
      </w:r>
    </w:p>
    <w:p w14:paraId="3ED184F7" w14:textId="77777777" w:rsidR="004B04D2" w:rsidRDefault="004B04D2" w:rsidP="004B04D2">
      <w:pPr>
        <w:pStyle w:val="BodyText"/>
        <w:rPr>
          <w:lang w:val="en-AU"/>
        </w:rPr>
      </w:pPr>
      <w:r>
        <w:rPr>
          <w:lang w:val="en-AU"/>
        </w:rPr>
        <w:lastRenderedPageBreak/>
        <w:t xml:space="preserve">For reciprocity-based operation, and for UEs that support full reciprocity, e.g. “2T=2R” then the gNB must configure two SRS resource sets for this UE, one to support UL MIMO and one to support DL MIMO, i.e. sets configured as for “codebook” and for “antennaSwitching” respectively. </w:t>
      </w:r>
    </w:p>
    <w:p w14:paraId="06E6D3E5" w14:textId="77777777" w:rsidR="004B04D2" w:rsidRDefault="004B04D2" w:rsidP="004B04D2">
      <w:pPr>
        <w:pStyle w:val="BodyText"/>
        <w:rPr>
          <w:lang w:val="en-AU"/>
        </w:rPr>
      </w:pPr>
      <w:r>
        <w:rPr>
          <w:lang w:val="en-AU"/>
        </w:rPr>
        <w:t xml:space="preserve">The reason is that the specification allows the UE to perform different antenna virtualization for these two SRS resource sets. Hence, the SRS measurements performed on the SRS resource set configured for “codebook” cannot be used to obtain channel estimations for reciprocity. </w:t>
      </w:r>
    </w:p>
    <w:p w14:paraId="605BBBB3" w14:textId="77777777" w:rsidR="004B04D2" w:rsidRDefault="004B04D2" w:rsidP="004B04D2">
      <w:pPr>
        <w:pStyle w:val="BodyText"/>
        <w:rPr>
          <w:lang w:val="en-AU"/>
        </w:rPr>
      </w:pPr>
      <w:r>
        <w:rPr>
          <w:lang w:val="en-AU"/>
        </w:rPr>
        <w:t xml:space="preserve">Now, one may argue that there is no clear reason for a UE manufacturer to use a different virtualization for the SRS transmitted for “codebook” and for “antennaSwitching” respectively. However, the specification </w:t>
      </w:r>
      <w:r w:rsidRPr="00AD2389">
        <w:rPr>
          <w:i/>
          <w:lang w:val="en-AU"/>
        </w:rPr>
        <w:t>does not prevent that the UE use</w:t>
      </w:r>
      <w:r>
        <w:rPr>
          <w:i/>
          <w:lang w:val="en-AU"/>
        </w:rPr>
        <w:t>s</w:t>
      </w:r>
      <w:r w:rsidRPr="00AD2389">
        <w:rPr>
          <w:i/>
          <w:lang w:val="en-AU"/>
        </w:rPr>
        <w:t xml:space="preserve"> different virtualization</w:t>
      </w:r>
      <w:r>
        <w:rPr>
          <w:i/>
          <w:lang w:val="en-AU"/>
        </w:rPr>
        <w:t xml:space="preserve"> for these two cases. </w:t>
      </w:r>
      <w:r>
        <w:rPr>
          <w:lang w:val="en-AU"/>
        </w:rPr>
        <w:t xml:space="preserve"> For example, the UE may choose to autonomously precode the SRS for ‘codebook’ based operation to achieve some beamforming gain and better coverage (part of the implementation), while it does not do this for ‘antennaSwitching’ case. Hence, the SRS used for ‘codebook’ cannot be guaranteed to be possible to use for proper DL CSI acquisition.</w:t>
      </w:r>
    </w:p>
    <w:p w14:paraId="3A3CB51E" w14:textId="77777777" w:rsidR="004B04D2" w:rsidRDefault="004B04D2" w:rsidP="004B04D2">
      <w:pPr>
        <w:pStyle w:val="BodyText"/>
        <w:rPr>
          <w:lang w:val="en-AU"/>
        </w:rPr>
      </w:pPr>
      <w:r>
        <w:rPr>
          <w:lang w:val="en-AU"/>
        </w:rPr>
        <w:t>This implies that a gNB always configure two SRS resource sets in this very typical mode of operation when nT=nR applies and UL MIMO is used, which is unnecessary in terms of overhead and UE power consumption. We thus propose:</w:t>
      </w:r>
    </w:p>
    <w:p w14:paraId="45FD19BD" w14:textId="431FB87A" w:rsidR="004B04D2" w:rsidRDefault="004B04D2" w:rsidP="004B04D2">
      <w:pPr>
        <w:pStyle w:val="Proposal"/>
        <w:overflowPunct w:val="0"/>
        <w:autoSpaceDE w:val="0"/>
        <w:autoSpaceDN w:val="0"/>
        <w:adjustRightInd w:val="0"/>
        <w:textAlignment w:val="baseline"/>
        <w:rPr>
          <w:lang w:val="en-AU"/>
        </w:rPr>
      </w:pPr>
      <w:bookmarkStart w:id="7" w:name="_Toc24114568"/>
      <w:bookmarkStart w:id="8" w:name="_Toc28870566"/>
      <w:bookmarkStart w:id="9" w:name="_Toc40478806"/>
      <w:bookmarkStart w:id="10" w:name="_Toc47730073"/>
      <w:r>
        <w:rPr>
          <w:lang w:val="en-AU"/>
        </w:rPr>
        <w:t xml:space="preserve">When nT=nR, n=1,2,4 is supported by the UE, </w:t>
      </w:r>
      <w:bookmarkEnd w:id="7"/>
      <w:r>
        <w:rPr>
          <w:lang w:val="en-AU"/>
        </w:rPr>
        <w:t>allow the SRS resource set configured for ‘codebook’ to be used for both UL MIMO and for DL CSI acquisition.</w:t>
      </w:r>
      <w:bookmarkEnd w:id="8"/>
      <w:bookmarkEnd w:id="9"/>
      <w:r w:rsidR="00F63686">
        <w:rPr>
          <w:lang w:val="en-AU"/>
        </w:rPr>
        <w:t xml:space="preserve"> Reusing the SRS resource </w:t>
      </w:r>
      <w:r w:rsidR="00807B82">
        <w:rPr>
          <w:lang w:val="en-AU"/>
        </w:rPr>
        <w:t xml:space="preserve">set </w:t>
      </w:r>
      <w:r w:rsidR="0098365A">
        <w:rPr>
          <w:lang w:val="en-AU"/>
        </w:rPr>
        <w:t>configured for ‘codebook’ also for the case nT&lt;nR is not precluded.</w:t>
      </w:r>
      <w:bookmarkEnd w:id="10"/>
    </w:p>
    <w:p w14:paraId="19D13956" w14:textId="77777777" w:rsidR="004B04D2" w:rsidRDefault="004B04D2" w:rsidP="004B04D2">
      <w:pPr>
        <w:pStyle w:val="BodyText"/>
      </w:pPr>
      <w:r>
        <w:t xml:space="preserve">SRS switching </w:t>
      </w:r>
      <w:r w:rsidRPr="008053BB">
        <w:t>for 6 &amp; 8 Rx antennas</w:t>
      </w:r>
      <w:r>
        <w:t xml:space="preserve"> naturally allows complex switching configurations since there are many more potential combinations of transmit and receive pairs, and will also consume more SRS resource to sound the increased number of antenna ports.  There could be many UE implementations with 6 &amp; 8 Rx, and so one key aspect to understand is what practical UE implementations are envisaged.  For example, given the complexity from such a large number of receive antennas, is it expected that these high end UEs will generally have at least two Tx antennas?</w:t>
      </w:r>
    </w:p>
    <w:p w14:paraId="0A914B46" w14:textId="77777777" w:rsidR="004B04D2" w:rsidRDefault="004B04D2" w:rsidP="004B04D2">
      <w:pPr>
        <w:pStyle w:val="Proposal"/>
        <w:overflowPunct w:val="0"/>
        <w:autoSpaceDE w:val="0"/>
        <w:autoSpaceDN w:val="0"/>
        <w:adjustRightInd w:val="0"/>
        <w:textAlignment w:val="baseline"/>
      </w:pPr>
      <w:bookmarkStart w:id="11" w:name="_Toc40478807"/>
      <w:bookmarkStart w:id="12" w:name="_Toc47730074"/>
      <w:r w:rsidRPr="008053BB">
        <w:t>Strive for mechanisms and/or UE capabilities to simplify switching for 6 &amp; 8 Rx antennas</w:t>
      </w:r>
      <w:r>
        <w:t>, and a</w:t>
      </w:r>
      <w:r w:rsidRPr="008053BB">
        <w:t>ssess performance vs. complexity tradeoffs.</w:t>
      </w:r>
      <w:bookmarkEnd w:id="11"/>
      <w:bookmarkEnd w:id="12"/>
    </w:p>
    <w:p w14:paraId="0301644C" w14:textId="77777777" w:rsidR="004B04D2" w:rsidRDefault="004B04D2" w:rsidP="004B04D2">
      <w:pPr>
        <w:pStyle w:val="Proposal"/>
        <w:overflowPunct w:val="0"/>
        <w:autoSpaceDE w:val="0"/>
        <w:autoSpaceDN w:val="0"/>
        <w:adjustRightInd w:val="0"/>
        <w:textAlignment w:val="baseline"/>
      </w:pPr>
      <w:bookmarkStart w:id="13" w:name="_Toc40478808"/>
      <w:bookmarkStart w:id="14" w:name="_Toc47730075"/>
      <w:r>
        <w:t>Identify realistic UE capabilities for enhanced SRS switching, e.g. a minimalistic set of nTmR configurations to support in Rel-17, in particular addressing a minimum number for ‘n’</w:t>
      </w:r>
      <w:bookmarkEnd w:id="13"/>
      <w:bookmarkEnd w:id="14"/>
    </w:p>
    <w:p w14:paraId="67715CFF" w14:textId="57E5C817" w:rsidR="004B04D2" w:rsidRPr="00EB7464" w:rsidRDefault="00F32475" w:rsidP="00183903">
      <w:pPr>
        <w:pStyle w:val="Heading2"/>
      </w:pPr>
      <w:r w:rsidRPr="00183903">
        <w:rPr>
          <w:rStyle w:val="Heading2Char"/>
        </w:rPr>
        <w:t>2.4</w:t>
      </w:r>
      <w:r w:rsidR="004B04D2" w:rsidRPr="00183903">
        <w:rPr>
          <w:rStyle w:val="Heading2Char"/>
        </w:rPr>
        <w:t xml:space="preserve"> SRS capacity and/or coverage</w:t>
      </w:r>
    </w:p>
    <w:p w14:paraId="030994FC" w14:textId="433E1175" w:rsidR="004B04D2" w:rsidRDefault="004B04D2" w:rsidP="004B04D2">
      <w:pPr>
        <w:pStyle w:val="BodyText"/>
      </w:pPr>
      <w:r>
        <w:t xml:space="preserve">Rel-15 SRS configuration is relatively restricted, since SRS can only </w:t>
      </w:r>
      <w:r w:rsidR="00187D38">
        <w:t xml:space="preserve">be transmitted within </w:t>
      </w:r>
      <w:r>
        <w:t xml:space="preserve">the last </w:t>
      </w:r>
      <w:r w:rsidR="00187D38">
        <w:t>6</w:t>
      </w:r>
      <w:r>
        <w:t xml:space="preserve"> symbols of a slot.  This limits the raw capacity of SRS for a given amount of time, since a relatively small fraction of the time resource can be used.  </w:t>
      </w:r>
      <w:r w:rsidR="00382B6A">
        <w:t>It</w:t>
      </w:r>
      <w:r w:rsidR="00382B6A">
        <w:t xml:space="preserve"> </w:t>
      </w:r>
      <w:r>
        <w:t>further limits the number of antennas that may be switched over in a slot and the amount of SRS energy that can be transmitted in the slot.</w:t>
      </w:r>
      <w:r w:rsidR="00602780">
        <w:t xml:space="preserve">  However, this has been corrected in Rel-16 for NR when SRS transmission in any symbol was introduced.  Although it was introduced within the NR-U work item, this UE capability can be supported by any NR UE (not just those supporting shared spectrum access).  Therefore, any Rel-17 SRS enhancements need to ability to have SRS in any symbol as a baseline.</w:t>
      </w:r>
    </w:p>
    <w:p w14:paraId="59971535" w14:textId="0508C499" w:rsidR="004B04D2" w:rsidRDefault="00602780" w:rsidP="004B04D2">
      <w:pPr>
        <w:pStyle w:val="Proposal"/>
        <w:overflowPunct w:val="0"/>
        <w:autoSpaceDE w:val="0"/>
        <w:autoSpaceDN w:val="0"/>
        <w:adjustRightInd w:val="0"/>
        <w:textAlignment w:val="baseline"/>
      </w:pPr>
      <w:bookmarkStart w:id="15" w:name="_Toc47647501"/>
      <w:bookmarkStart w:id="16" w:name="_Toc47726693"/>
      <w:bookmarkStart w:id="17" w:name="_Toc47730076"/>
      <w:bookmarkStart w:id="18" w:name="_Toc40478809"/>
      <w:bookmarkStart w:id="19" w:name="_Toc47730077"/>
      <w:bookmarkEnd w:id="15"/>
      <w:bookmarkEnd w:id="16"/>
      <w:bookmarkEnd w:id="17"/>
      <w:r>
        <w:t xml:space="preserve">Rel-17 SRS enhancements take </w:t>
      </w:r>
      <w:r w:rsidR="004B04D2" w:rsidRPr="00C41BB6">
        <w:t xml:space="preserve">SRS in any symbol of a slot </w:t>
      </w:r>
      <w:r>
        <w:t>as a baseline</w:t>
      </w:r>
      <w:r w:rsidR="004B04D2" w:rsidRPr="00C41BB6">
        <w:t>.</w:t>
      </w:r>
      <w:bookmarkEnd w:id="18"/>
      <w:bookmarkEnd w:id="19"/>
    </w:p>
    <w:p w14:paraId="14157FBA" w14:textId="49A922A0" w:rsidR="004B04D2" w:rsidRDefault="004B04D2" w:rsidP="004B04D2">
      <w:pPr>
        <w:pStyle w:val="BodyText"/>
      </w:pPr>
      <w:r>
        <w:t>An increased number of symbols</w:t>
      </w:r>
      <w:r w:rsidR="00594F71" w:rsidRPr="00594F71">
        <w:t xml:space="preserve"> </w:t>
      </w:r>
      <w:r w:rsidR="00594F71">
        <w:t>per SRS resource</w:t>
      </w:r>
      <w:r>
        <w:t xml:space="preserve"> can also be used to improve SRS coverage</w:t>
      </w:r>
      <w:r w:rsidR="00910EDA">
        <w:t>, by using higher order repetition or frequency hopping</w:t>
      </w:r>
      <w:r>
        <w:t xml:space="preserve">.  If a full slot is used, then about 5 dB more energy can be delivered for </w:t>
      </w:r>
      <w:r w:rsidR="00910EDA">
        <w:t xml:space="preserve">an </w:t>
      </w:r>
      <w:r>
        <w:t>SRS</w:t>
      </w:r>
      <w:r w:rsidR="00910EDA">
        <w:t xml:space="preserve"> resource</w:t>
      </w:r>
      <w:r>
        <w:t xml:space="preserve"> as compared to Rel-15, while transmitting over additional slots can naturally transmit even more energy.  The UE can also transmit SRS in a narrow band, e.g. </w:t>
      </w:r>
      <w:r>
        <w:lastRenderedPageBreak/>
        <w:t xml:space="preserve">through frequency hopping, so this can be a complementary or alternative way to obtain high SNR per SRS RE. </w:t>
      </w:r>
      <w:r w:rsidR="002E5757">
        <w:t>One drawback, however, with narrow band SRS is that only partial channel knowledge is attained, which will reduce performance in case for example reciprocity-based DL precoding is applied over the full carrier bandwidth.</w:t>
      </w:r>
      <w:r>
        <w:t xml:space="preserve"> There are significant differences in UE and network implementation according to when SRS symbols are combined within a slot vs. across slots, and whether frequency hopping vs. wideband transmission is used.  The practical gains of these alternatives can be different, especially when impairments such as coherence between transmissions and the impact of channel conditions are taken into account. Moreover, it is desirable to have simple, robust enhancements that can be supported by most or all UEs and operate over a wide range of Doppler shifts and delay spreads.</w:t>
      </w:r>
    </w:p>
    <w:p w14:paraId="17D1C483" w14:textId="77777777" w:rsidR="004B04D2" w:rsidRDefault="004B04D2" w:rsidP="004B04D2">
      <w:pPr>
        <w:pStyle w:val="Observation"/>
        <w:overflowPunct w:val="0"/>
        <w:autoSpaceDE w:val="0"/>
        <w:autoSpaceDN w:val="0"/>
        <w:adjustRightInd w:val="0"/>
        <w:textAlignment w:val="baseline"/>
      </w:pPr>
      <w:bookmarkStart w:id="20" w:name="_Toc40478792"/>
      <w:bookmarkStart w:id="21" w:name="_Toc47730085"/>
      <w:r>
        <w:t>The whole ‘toolbox’ of techniques (including repetition within and across slots, and frequency selective transmission / hopping) should be considered when evaluating SRS coverage enhancements</w:t>
      </w:r>
      <w:bookmarkEnd w:id="20"/>
      <w:bookmarkEnd w:id="21"/>
    </w:p>
    <w:p w14:paraId="656C8312" w14:textId="77777777" w:rsidR="004B04D2" w:rsidRDefault="004B04D2" w:rsidP="004B04D2">
      <w:pPr>
        <w:pStyle w:val="Observation"/>
        <w:overflowPunct w:val="0"/>
        <w:autoSpaceDE w:val="0"/>
        <w:autoSpaceDN w:val="0"/>
        <w:adjustRightInd w:val="0"/>
        <w:textAlignment w:val="baseline"/>
      </w:pPr>
      <w:bookmarkStart w:id="22" w:name="_Toc40478793"/>
      <w:bookmarkStart w:id="23" w:name="_Toc47730086"/>
      <w:r>
        <w:t>SRS enhancements should not be limited to ‘corner cases’, and should assume realistic UE implementation, mobility, channel conditions, and scenarios</w:t>
      </w:r>
      <w:bookmarkEnd w:id="22"/>
      <w:bookmarkEnd w:id="23"/>
    </w:p>
    <w:p w14:paraId="0EED2D32" w14:textId="62BF29DE" w:rsidR="004B04D2" w:rsidRDefault="004B04D2" w:rsidP="004B04D2">
      <w:pPr>
        <w:pStyle w:val="BodyText"/>
      </w:pPr>
      <w:r>
        <w:t xml:space="preserve">Since there is such a variety of potential solutions to Rel-17 SRS enhancement, and since there is no obvious limit on the duration of the enhanced SRS, the use case of the SRSs should be understood in order to specify SRS enhancements that will actually be used in the market.  Two primary use cases come to mind for SRS in the context of study for use within feMIMO: CSI measurement for uplink and for downlink reciprocity-based operation.  Uplink CSI may be used for frequency selective scheduling of different UEs, for UL MU-MIMO scheduling, etc.  Uplink CSI use cases are not so demanding, since uplink MIMO precoding is not frequency selective, typically </w:t>
      </w:r>
      <w:r w:rsidR="00382B6A">
        <w:t>has</w:t>
      </w:r>
      <w:r w:rsidR="00382B6A">
        <w:t xml:space="preserve"> </w:t>
      </w:r>
      <w:r>
        <w:t>relatively simple precoders, and UL MIMO techniques will generally avoid increasing PAPR.  On the other hand, downlink precoding is often frequency selective, and may have quite high PAPR, and use null forming to enhance capacity.  This more advanced use of antenna systems in the gNB and reduced sensitivity to PAPR (at least in ‘capacity’ cells) implies that enhanced SRS SINR is likely to be more needed for downlink CSI for reciprocity based MIMO than for uplink link adaptation.  Therefore, a first step in the study of Rel-17 SRS enhancement for coverage and/or capacity should be to determine how much downlink throughput there is from the improved CSI as a function of the number of extra symbols in the SRS.</w:t>
      </w:r>
    </w:p>
    <w:p w14:paraId="3BEBA0F8" w14:textId="77777777" w:rsidR="004B04D2" w:rsidRDefault="004B04D2" w:rsidP="004B04D2">
      <w:pPr>
        <w:pStyle w:val="Observation"/>
        <w:overflowPunct w:val="0"/>
        <w:autoSpaceDE w:val="0"/>
        <w:autoSpaceDN w:val="0"/>
        <w:adjustRightInd w:val="0"/>
        <w:textAlignment w:val="baseline"/>
      </w:pPr>
      <w:bookmarkStart w:id="24" w:name="_Toc40478794"/>
      <w:bookmarkStart w:id="25" w:name="_Toc47730087"/>
      <w:r>
        <w:t>Reciprocity based downlink MIMO transmission is generally more sensitive to SRS SINR than UL transmission</w:t>
      </w:r>
      <w:bookmarkEnd w:id="24"/>
      <w:bookmarkEnd w:id="25"/>
    </w:p>
    <w:p w14:paraId="598B20B6" w14:textId="77777777" w:rsidR="004B04D2" w:rsidRDefault="004B04D2" w:rsidP="004B04D2">
      <w:pPr>
        <w:pStyle w:val="Proposal"/>
        <w:overflowPunct w:val="0"/>
        <w:autoSpaceDE w:val="0"/>
        <w:autoSpaceDN w:val="0"/>
        <w:adjustRightInd w:val="0"/>
        <w:textAlignment w:val="baseline"/>
      </w:pPr>
      <w:bookmarkStart w:id="26" w:name="_Toc40478810"/>
      <w:bookmarkStart w:id="27" w:name="_Toc47730078"/>
      <w:r w:rsidRPr="00AA2752">
        <w:t>Quantify the downlink performance gain of enhanced SRS SINR to determine the need for SRS SINR enhancing mechanisms and how much SINR enhancement they should provide</w:t>
      </w:r>
      <w:bookmarkEnd w:id="26"/>
      <w:bookmarkEnd w:id="27"/>
    </w:p>
    <w:p w14:paraId="739BF074" w14:textId="3C703F39" w:rsidR="004E4DD6" w:rsidRDefault="00065085" w:rsidP="004E4DD6">
      <w:pPr>
        <w:pStyle w:val="BodyText"/>
        <w:rPr>
          <w:rFonts w:cs="Arial"/>
        </w:rPr>
      </w:pPr>
      <w:r w:rsidRPr="004E4DD6">
        <w:rPr>
          <w:rFonts w:cs="Arial"/>
        </w:rPr>
        <w:t xml:space="preserve">SRS coverage naturally must take into account the power available for SRS.  Unfortunately, the split of power </w:t>
      </w:r>
      <w:r w:rsidRPr="004E4DD6">
        <w:t>among</w:t>
      </w:r>
      <w:r w:rsidRPr="004E4DD6">
        <w:rPr>
          <w:rFonts w:cs="Arial"/>
        </w:rPr>
        <w:t xml:space="preserve"> SRS resources and ports, i.e. the SRS power scaling, has never be</w:t>
      </w:r>
      <w:r w:rsidRPr="007C5EFF">
        <w:rPr>
          <w:rFonts w:cs="Arial"/>
        </w:rPr>
        <w:t>en clearly specified for NR</w:t>
      </w:r>
      <w:r w:rsidRPr="000F12D9">
        <w:rPr>
          <w:rFonts w:cs="Arial"/>
        </w:rPr>
        <w:t>.</w:t>
      </w:r>
      <w:r w:rsidR="004E4DD6" w:rsidRPr="0009229D">
        <w:rPr>
          <w:rFonts w:cs="Arial"/>
        </w:rPr>
        <w:t xml:space="preserve">  The </w:t>
      </w:r>
      <w:r w:rsidR="004E4DD6">
        <w:rPr>
          <w:rFonts w:cs="Arial"/>
        </w:rPr>
        <w:t xml:space="preserve">problem stems from the fact that </w:t>
      </w:r>
      <w:r w:rsidR="004E4DD6" w:rsidRPr="00183903">
        <w:rPr>
          <w:rFonts w:cs="Arial"/>
        </w:rPr>
        <w:t>the SRS power scaling currently specified in 38.213 section 7.3 below is based on the approach used in LTE that only allowed on</w:t>
      </w:r>
      <w:r w:rsidR="001B0892">
        <w:rPr>
          <w:rFonts w:cs="Arial"/>
        </w:rPr>
        <w:t>e</w:t>
      </w:r>
      <w:r w:rsidR="004E4DD6" w:rsidRPr="00183903">
        <w:rPr>
          <w:rFonts w:cs="Arial"/>
        </w:rPr>
        <w:t xml:space="preserve"> SRS resource:</w:t>
      </w:r>
    </w:p>
    <w:p w14:paraId="2BCFD865" w14:textId="17D8CF78" w:rsidR="004E4DD6" w:rsidRPr="004E4DD6" w:rsidRDefault="004E4DD6" w:rsidP="004E4DD6">
      <w:pPr>
        <w:pStyle w:val="BodyText"/>
        <w:ind w:left="567"/>
        <w:rPr>
          <w:rFonts w:cs="Arial"/>
        </w:rPr>
      </w:pPr>
      <w:r w:rsidRPr="004E4DD6">
        <w:rPr>
          <w:rFonts w:cs="Arial"/>
        </w:rPr>
        <w:t xml:space="preserve">“For SRS, a UE splits a linear value </w:t>
      </w:r>
      <m:oMath>
        <m:sSub>
          <m:sSubPr>
            <m:ctrlPr>
              <w:rPr>
                <w:rFonts w:ascii="Cambria Math" w:hAnsi="Cambria Math" w:cs="Arial"/>
                <w:i/>
                <w:iCs/>
              </w:rPr>
            </m:ctrlPr>
          </m:sSubPr>
          <m:e>
            <m:acc>
              <m:accPr>
                <m:ctrlPr>
                  <w:rPr>
                    <w:rFonts w:ascii="Cambria Math" w:hAnsi="Cambria Math" w:cs="Arial"/>
                    <w:i/>
                    <w:iCs/>
                  </w:rPr>
                </m:ctrlPr>
              </m:accPr>
              <m:e>
                <m:r>
                  <w:rPr>
                    <w:rFonts w:ascii="Cambria Math" w:hAnsi="Cambria Math" w:cs="Arial"/>
                  </w:rPr>
                  <m:t>P</m:t>
                </m:r>
              </m:e>
            </m:acc>
          </m:e>
          <m:sub>
            <m:r>
              <w:rPr>
                <w:rFonts w:ascii="Cambria Math" w:hAnsi="Cambria Math" w:cs="Arial"/>
              </w:rPr>
              <m:t>SRS</m:t>
            </m:r>
            <m:r>
              <m:rPr>
                <m:sty m:val="p"/>
              </m:rPr>
              <w:rPr>
                <w:rFonts w:ascii="Cambria Math" w:hAnsi="Cambria Math" w:cs="Arial"/>
              </w:rPr>
              <m:t>,</m:t>
            </m:r>
            <m:r>
              <w:rPr>
                <w:rFonts w:ascii="Cambria Math" w:hAnsi="Cambria Math" w:cs="Arial"/>
              </w:rPr>
              <m:t>b</m:t>
            </m:r>
            <m:r>
              <m:rPr>
                <m:sty m:val="p"/>
              </m:rPr>
              <w:rPr>
                <w:rFonts w:ascii="Cambria Math" w:hAnsi="Cambria Math" w:cs="Arial"/>
              </w:rPr>
              <m:t>,</m:t>
            </m:r>
            <m:r>
              <w:rPr>
                <w:rFonts w:ascii="Cambria Math" w:hAnsi="Cambria Math" w:cs="Arial"/>
              </w:rPr>
              <m:t>c</m:t>
            </m:r>
          </m:sub>
        </m:sSub>
        <m:d>
          <m:dPr>
            <m:ctrlPr>
              <w:rPr>
                <w:rFonts w:ascii="Cambria Math" w:hAnsi="Cambria Math" w:cs="Arial"/>
                <w:i/>
                <w:iCs/>
              </w:rPr>
            </m:ctrlPr>
          </m:dPr>
          <m:e>
            <m:r>
              <w:rPr>
                <w:rFonts w:ascii="Cambria Math" w:hAnsi="Cambria Math" w:cs="Arial"/>
              </w:rPr>
              <m:t>i</m:t>
            </m:r>
            <m:r>
              <m:rPr>
                <m:sty m:val="p"/>
              </m:rPr>
              <w:rPr>
                <w:rFonts w:ascii="Cambria Math" w:hAnsi="Cambria Math" w:cs="Arial"/>
              </w:rPr>
              <m:t>,</m:t>
            </m:r>
            <m:sSub>
              <m:sSubPr>
                <m:ctrlPr>
                  <w:rPr>
                    <w:rFonts w:ascii="Cambria Math" w:hAnsi="Cambria Math" w:cs="Arial"/>
                    <w:i/>
                    <w:iCs/>
                  </w:rPr>
                </m:ctrlPr>
              </m:sSubPr>
              <m:e>
                <m:r>
                  <w:rPr>
                    <w:rFonts w:ascii="Cambria Math" w:hAnsi="Cambria Math" w:cs="Arial"/>
                  </w:rPr>
                  <m:t>q</m:t>
                </m:r>
              </m:e>
              <m:sub>
                <m:r>
                  <w:rPr>
                    <w:rFonts w:ascii="Cambria Math" w:hAnsi="Cambria Math" w:cs="Arial"/>
                  </w:rPr>
                  <m:t>s</m:t>
                </m:r>
              </m:sub>
            </m:sSub>
            <m:r>
              <m:rPr>
                <m:sty m:val="p"/>
              </m:rPr>
              <w:rPr>
                <w:rFonts w:ascii="Cambria Math" w:hAnsi="Cambria Math" w:cs="Arial"/>
              </w:rPr>
              <m:t>,</m:t>
            </m:r>
            <m:r>
              <w:rPr>
                <w:rFonts w:ascii="Cambria Math" w:hAnsi="Cambria Math" w:cs="Arial"/>
              </w:rPr>
              <m:t>l</m:t>
            </m:r>
          </m:e>
        </m:d>
      </m:oMath>
      <w:r w:rsidRPr="004E4DD6">
        <w:rPr>
          <w:rFonts w:cs="Arial"/>
        </w:rPr>
        <w:t xml:space="preserve"> of the transmit power </w:t>
      </w:r>
      <m:oMath>
        <m:sSub>
          <m:sSubPr>
            <m:ctrlPr>
              <w:rPr>
                <w:rFonts w:ascii="Cambria Math" w:hAnsi="Cambria Math" w:cs="Arial"/>
                <w:i/>
                <w:iCs/>
              </w:rPr>
            </m:ctrlPr>
          </m:sSubPr>
          <m:e>
            <m:r>
              <w:rPr>
                <w:rFonts w:ascii="Cambria Math" w:hAnsi="Cambria Math" w:cs="Arial"/>
              </w:rPr>
              <m:t>P</m:t>
            </m:r>
          </m:e>
          <m:sub>
            <m:r>
              <w:rPr>
                <w:rFonts w:ascii="Cambria Math" w:hAnsi="Cambria Math" w:cs="Arial"/>
              </w:rPr>
              <m:t>SRS</m:t>
            </m:r>
            <m:r>
              <m:rPr>
                <m:sty m:val="p"/>
              </m:rPr>
              <w:rPr>
                <w:rFonts w:ascii="Cambria Math" w:hAnsi="Cambria Math" w:cs="Arial"/>
              </w:rPr>
              <m:t>,</m:t>
            </m:r>
            <m:r>
              <w:rPr>
                <w:rFonts w:ascii="Cambria Math" w:hAnsi="Cambria Math" w:cs="Arial"/>
              </w:rPr>
              <m:t>b</m:t>
            </m:r>
            <m:r>
              <m:rPr>
                <m:sty m:val="p"/>
              </m:rPr>
              <w:rPr>
                <w:rFonts w:ascii="Cambria Math" w:hAnsi="Cambria Math" w:cs="Arial"/>
              </w:rPr>
              <m:t>,</m:t>
            </m:r>
            <m:r>
              <w:rPr>
                <w:rFonts w:ascii="Cambria Math" w:hAnsi="Cambria Math" w:cs="Arial"/>
              </w:rPr>
              <m:t>c</m:t>
            </m:r>
          </m:sub>
        </m:sSub>
        <m:d>
          <m:dPr>
            <m:ctrlPr>
              <w:rPr>
                <w:rFonts w:ascii="Cambria Math" w:hAnsi="Cambria Math" w:cs="Arial"/>
                <w:i/>
                <w:iCs/>
              </w:rPr>
            </m:ctrlPr>
          </m:dPr>
          <m:e>
            <m:r>
              <w:rPr>
                <w:rFonts w:ascii="Cambria Math" w:hAnsi="Cambria Math" w:cs="Arial"/>
              </w:rPr>
              <m:t>i</m:t>
            </m:r>
            <m:r>
              <m:rPr>
                <m:sty m:val="p"/>
              </m:rPr>
              <w:rPr>
                <w:rFonts w:ascii="Cambria Math" w:hAnsi="Cambria Math" w:cs="Arial"/>
              </w:rPr>
              <m:t>,</m:t>
            </m:r>
            <m:sSub>
              <m:sSubPr>
                <m:ctrlPr>
                  <w:rPr>
                    <w:rFonts w:ascii="Cambria Math" w:hAnsi="Cambria Math" w:cs="Arial"/>
                    <w:i/>
                    <w:iCs/>
                  </w:rPr>
                </m:ctrlPr>
              </m:sSubPr>
              <m:e>
                <m:r>
                  <w:rPr>
                    <w:rFonts w:ascii="Cambria Math" w:hAnsi="Cambria Math" w:cs="Arial"/>
                  </w:rPr>
                  <m:t>q</m:t>
                </m:r>
              </m:e>
              <m:sub>
                <m:r>
                  <w:rPr>
                    <w:rFonts w:ascii="Cambria Math" w:hAnsi="Cambria Math" w:cs="Arial"/>
                  </w:rPr>
                  <m:t>s</m:t>
                </m:r>
              </m:sub>
            </m:sSub>
            <m:r>
              <m:rPr>
                <m:sty m:val="p"/>
              </m:rPr>
              <w:rPr>
                <w:rFonts w:ascii="Cambria Math" w:hAnsi="Cambria Math" w:cs="Arial"/>
              </w:rPr>
              <m:t>,</m:t>
            </m:r>
            <m:r>
              <w:rPr>
                <w:rFonts w:ascii="Cambria Math" w:hAnsi="Cambria Math" w:cs="Arial"/>
              </w:rPr>
              <m:t>l</m:t>
            </m:r>
          </m:e>
        </m:d>
      </m:oMath>
      <w:r w:rsidRPr="004E4DD6">
        <w:rPr>
          <w:rFonts w:cs="Arial"/>
        </w:rPr>
        <w:t xml:space="preserve"> on active UL BWP </w:t>
      </w:r>
      <m:oMath>
        <m:r>
          <w:rPr>
            <w:rFonts w:ascii="Cambria Math" w:hAnsi="Cambria Math" w:cs="Arial"/>
          </w:rPr>
          <m:t>b</m:t>
        </m:r>
      </m:oMath>
      <w:r w:rsidRPr="004E4DD6">
        <w:rPr>
          <w:rFonts w:cs="Arial"/>
        </w:rPr>
        <w:t xml:space="preserve"> of carrier </w:t>
      </w:r>
      <m:oMath>
        <m:r>
          <w:rPr>
            <w:rFonts w:ascii="Cambria Math" w:hAnsi="Cambria Math" w:cs="Arial"/>
          </w:rPr>
          <m:t>f</m:t>
        </m:r>
      </m:oMath>
      <w:r w:rsidRPr="004E4DD6">
        <w:rPr>
          <w:rFonts w:cs="Arial"/>
        </w:rPr>
        <w:t xml:space="preserve"> of serving cell </w:t>
      </w:r>
      <m:oMath>
        <m:r>
          <w:rPr>
            <w:rFonts w:ascii="Cambria Math" w:hAnsi="Cambria Math" w:cs="Arial"/>
          </w:rPr>
          <m:t>c</m:t>
        </m:r>
      </m:oMath>
      <w:r w:rsidRPr="004E4DD6">
        <w:rPr>
          <w:rFonts w:cs="Arial"/>
        </w:rPr>
        <w:t xml:space="preserve"> equally across the </w:t>
      </w:r>
      <w:r w:rsidRPr="004E4DD6">
        <w:rPr>
          <w:rFonts w:cs="Arial"/>
          <w:highlight w:val="yellow"/>
        </w:rPr>
        <w:t>configured antenna ports for SRS”</w:t>
      </w:r>
    </w:p>
    <w:p w14:paraId="09F5DAF6" w14:textId="0F54CE93" w:rsidR="004E4DD6" w:rsidRPr="004E4DD6" w:rsidRDefault="004E4DD6" w:rsidP="00183903">
      <w:pPr>
        <w:pStyle w:val="BodyText"/>
      </w:pPr>
      <w:r w:rsidRPr="00183903">
        <w:t>T</w:t>
      </w:r>
      <w:r w:rsidRPr="004E4DD6">
        <w:t>he formulation “</w:t>
      </w:r>
      <w:r w:rsidRPr="004E4DD6">
        <w:rPr>
          <w:highlight w:val="yellow"/>
        </w:rPr>
        <w:t>configured antenna ports for SRS</w:t>
      </w:r>
      <w:r w:rsidRPr="004E4DD6">
        <w:t>” is ambiguous. It could for instance be interpreted as</w:t>
      </w:r>
      <w:r>
        <w:t xml:space="preserve"> one of</w:t>
      </w:r>
      <w:r w:rsidR="000F12D9">
        <w:t xml:space="preserve"> the following, each of which can result in a different power per SRS port</w:t>
      </w:r>
      <w:r>
        <w:t>:</w:t>
      </w:r>
    </w:p>
    <w:p w14:paraId="37DDC338" w14:textId="3641EAD5" w:rsidR="004E4DD6" w:rsidRPr="004E4DD6" w:rsidRDefault="004E4DD6" w:rsidP="00183903">
      <w:pPr>
        <w:pStyle w:val="BodyText"/>
        <w:numPr>
          <w:ilvl w:val="0"/>
          <w:numId w:val="38"/>
        </w:numPr>
      </w:pPr>
      <w:r w:rsidRPr="00183903">
        <w:t xml:space="preserve">Number of SRS ports in SRS resource set </w:t>
      </w:r>
      <m:oMath>
        <m:sSub>
          <m:sSubPr>
            <m:ctrlPr>
              <w:rPr>
                <w:rFonts w:ascii="Cambria Math" w:hAnsi="Cambria Math"/>
                <w:i/>
                <w:iCs/>
                <w:lang w:val="sv-SE"/>
              </w:rPr>
            </m:ctrlPr>
          </m:sSubPr>
          <m:e>
            <m:r>
              <w:rPr>
                <w:rFonts w:ascii="Cambria Math" w:hAnsi="Cambria Math"/>
                <w:lang w:val="sv-SE"/>
              </w:rPr>
              <m:t>q</m:t>
            </m:r>
          </m:e>
          <m:sub>
            <m:r>
              <w:rPr>
                <w:rFonts w:ascii="Cambria Math" w:hAnsi="Cambria Math"/>
                <w:lang w:val="sv-SE"/>
              </w:rPr>
              <m:t>s</m:t>
            </m:r>
          </m:sub>
        </m:sSub>
      </m:oMath>
    </w:p>
    <w:p w14:paraId="5197097E" w14:textId="77777777" w:rsidR="004E4DD6" w:rsidRPr="004E4DD6" w:rsidRDefault="004E4DD6" w:rsidP="00183903">
      <w:pPr>
        <w:pStyle w:val="BodyText"/>
        <w:numPr>
          <w:ilvl w:val="0"/>
          <w:numId w:val="38"/>
        </w:numPr>
      </w:pPr>
      <w:r w:rsidRPr="00183903">
        <w:t>Number of SRS ports in the corresponding SRS resource</w:t>
      </w:r>
    </w:p>
    <w:p w14:paraId="2A5411EC" w14:textId="77777777" w:rsidR="004E4DD6" w:rsidRPr="004E4DD6" w:rsidRDefault="004E4DD6" w:rsidP="00183903">
      <w:pPr>
        <w:pStyle w:val="BodyText"/>
        <w:numPr>
          <w:ilvl w:val="0"/>
          <w:numId w:val="38"/>
        </w:numPr>
      </w:pPr>
      <w:r w:rsidRPr="00183903">
        <w:lastRenderedPageBreak/>
        <w:t>Number of SRS ports transmitted in a given OFDM symbol</w:t>
      </w:r>
    </w:p>
    <w:p w14:paraId="76405AD4" w14:textId="798F5BB6" w:rsidR="004E4DD6" w:rsidRPr="004E4DD6" w:rsidRDefault="004E4DD6" w:rsidP="00183903">
      <w:pPr>
        <w:pStyle w:val="BodyText"/>
        <w:numPr>
          <w:ilvl w:val="0"/>
          <w:numId w:val="38"/>
        </w:numPr>
      </w:pPr>
      <w:r w:rsidRPr="00183903">
        <w:t xml:space="preserve">Number of SRS ports transmitted in time interval </w:t>
      </w:r>
      <m:oMath>
        <m:r>
          <w:rPr>
            <w:rFonts w:ascii="Cambria Math" w:hAnsi="Cambria Math"/>
            <w:lang w:val="sv-SE"/>
          </w:rPr>
          <m:t>i</m:t>
        </m:r>
      </m:oMath>
    </w:p>
    <w:p w14:paraId="460A68E5" w14:textId="1F6168F2" w:rsidR="004E4DD6" w:rsidRDefault="004E4DD6" w:rsidP="00943F8E">
      <w:pPr>
        <w:pStyle w:val="BodyText"/>
      </w:pPr>
      <w:r>
        <w:t xml:space="preserve">This </w:t>
      </w:r>
      <w:r w:rsidR="004D4582">
        <w:t>ambiguity was discussed at great length in RAN1</w:t>
      </w:r>
      <w:r w:rsidR="0009229D">
        <w:t xml:space="preserve"> (see e.g. </w:t>
      </w:r>
      <w:r w:rsidR="005B33D8">
        <w:fldChar w:fldCharType="begin"/>
      </w:r>
      <w:r w:rsidR="005B33D8">
        <w:instrText xml:space="preserve"> REF _Ref47556655 \r \h </w:instrText>
      </w:r>
      <w:r w:rsidR="005B33D8">
        <w:fldChar w:fldCharType="separate"/>
      </w:r>
      <w:r w:rsidR="005B33D8">
        <w:t>[2]</w:t>
      </w:r>
      <w:r w:rsidR="005B33D8">
        <w:fldChar w:fldCharType="end"/>
      </w:r>
      <w:r w:rsidR="005B33D8">
        <w:t>)</w:t>
      </w:r>
      <w:r w:rsidR="004D4582">
        <w:t xml:space="preserve">, and it was not possible to reach an agreement on how to clarify the behavior or even identify cases where SRS power scaling is left to UE implementation.  Configurations with </w:t>
      </w:r>
      <w:r w:rsidR="005B33D8">
        <w:t xml:space="preserve">multiple SRS resource sets, for example with one </w:t>
      </w:r>
      <w:r w:rsidR="004D4582">
        <w:t xml:space="preserve">set for codebook based operation </w:t>
      </w:r>
      <w:r w:rsidR="005B33D8">
        <w:t xml:space="preserve">another for </w:t>
      </w:r>
      <w:r w:rsidR="004D4582">
        <w:t>antenna switching or for beam management are quite relevant to the study of coverage or capacity of SRS enhancements.  Therefore, RAN1 have to opportunity to fix this longstanding bug in the specs</w:t>
      </w:r>
      <w:r w:rsidR="007C5EFF">
        <w:t>.</w:t>
      </w:r>
    </w:p>
    <w:p w14:paraId="60CF6829" w14:textId="7703C6CE" w:rsidR="007C5EFF" w:rsidRPr="007C5EFF" w:rsidRDefault="007C5EFF" w:rsidP="00183903">
      <w:pPr>
        <w:pStyle w:val="Proposal"/>
      </w:pPr>
      <w:bookmarkStart w:id="28" w:name="_Toc47730079"/>
      <w:r w:rsidRPr="007C5EFF">
        <w:t>Clarify SRS power scaling</w:t>
      </w:r>
      <w:r w:rsidR="008740B8">
        <w:t xml:space="preserve"> in Rel-17</w:t>
      </w:r>
      <w:r>
        <w:t xml:space="preserve">.  </w:t>
      </w:r>
      <w:r w:rsidRPr="007C5EFF">
        <w:t>Discuss issues such as</w:t>
      </w:r>
      <w:r>
        <w:t xml:space="preserve"> w</w:t>
      </w:r>
      <w:r w:rsidRPr="007C5EFF">
        <w:t>hether different SRS sets with usage other than beam management can be simultaneously transmitted</w:t>
      </w:r>
      <w:r>
        <w:t>; w</w:t>
      </w:r>
      <w:r w:rsidRPr="007C5EFF">
        <w:t>hether there can be different numbers of SRS ports in OFDM symbols of an SRS occasion</w:t>
      </w:r>
      <w:r>
        <w:t xml:space="preserve"> and</w:t>
      </w:r>
      <w:r w:rsidRPr="007C5EFF">
        <w:t xml:space="preserve"> how the scaling </w:t>
      </w:r>
      <w:r>
        <w:t xml:space="preserve">is </w:t>
      </w:r>
      <w:r w:rsidRPr="007C5EFF">
        <w:t>determined</w:t>
      </w:r>
      <w:r>
        <w:t xml:space="preserve"> in that case; and a</w:t>
      </w:r>
      <w:r w:rsidRPr="007C5EFF">
        <w:t>ny differences in scaling between SRS resource set usages for non-codebook based transmission, codebook based transmission, beam management, and antenna switching</w:t>
      </w:r>
      <w:r>
        <w:t>.</w:t>
      </w:r>
      <w:bookmarkEnd w:id="28"/>
    </w:p>
    <w:p w14:paraId="3B5D0A4B" w14:textId="77777777" w:rsidR="007C5EFF" w:rsidRDefault="007C5EFF" w:rsidP="00943F8E">
      <w:pPr>
        <w:pStyle w:val="BodyText"/>
      </w:pPr>
    </w:p>
    <w:p w14:paraId="69C5BF7A" w14:textId="086C8E0A" w:rsidR="00846FC5" w:rsidRDefault="008A7536" w:rsidP="00846FC5">
      <w:pPr>
        <w:pStyle w:val="Heading2"/>
      </w:pPr>
      <w:r>
        <w:t>2.</w:t>
      </w:r>
      <w:r w:rsidR="00081FCE">
        <w:t>5</w:t>
      </w:r>
      <w:r>
        <w:t xml:space="preserve"> </w:t>
      </w:r>
      <w:r w:rsidR="00846FC5">
        <w:t>Simulation results for DL transmission</w:t>
      </w:r>
    </w:p>
    <w:p w14:paraId="624F93C5" w14:textId="77777777" w:rsidR="00846FC5" w:rsidRDefault="00846FC5" w:rsidP="00846FC5">
      <w:pPr>
        <w:pStyle w:val="BodyText"/>
        <w:rPr>
          <w:lang w:val="en-GB" w:eastAsia="ja-JP"/>
        </w:rPr>
      </w:pPr>
      <w:r w:rsidRPr="00E03E67">
        <w:t xml:space="preserve">In this section we will present results from </w:t>
      </w:r>
      <w:r>
        <w:t xml:space="preserve">link level </w:t>
      </w:r>
      <w:r w:rsidRPr="00E03E67">
        <w:t xml:space="preserve">simulations </w:t>
      </w:r>
      <w:r>
        <w:t>illustrating the impact</w:t>
      </w:r>
      <w:r w:rsidRPr="00176B79">
        <w:t xml:space="preserve"> </w:t>
      </w:r>
      <w:r>
        <w:t>on DL user throughput due to increased SRS repetition.</w:t>
      </w:r>
      <w:r w:rsidDel="00CB00AE">
        <w:rPr>
          <w:lang w:val="en-GB" w:eastAsia="ja-JP"/>
        </w:rPr>
        <w:t xml:space="preserve"> </w:t>
      </w:r>
    </w:p>
    <w:p w14:paraId="21E4CE5A" w14:textId="3EC32A02" w:rsidR="00846FC5" w:rsidRDefault="00846FC5" w:rsidP="00846FC5">
      <w:pPr>
        <w:pStyle w:val="BodyText"/>
      </w:pPr>
      <w:r>
        <w:t>2</w:t>
      </w:r>
      <w:r w:rsidR="00081FCE">
        <w:t>.5</w:t>
      </w:r>
      <w:r>
        <w:t>.1 Simulation setup</w:t>
      </w:r>
    </w:p>
    <w:p w14:paraId="61CD07BE" w14:textId="602F66D7" w:rsidR="00846FC5" w:rsidRDefault="00846FC5" w:rsidP="00846FC5">
      <w:pPr>
        <w:pStyle w:val="BodyText"/>
        <w:rPr>
          <w:lang w:val="en-GB"/>
        </w:rPr>
      </w:pPr>
      <w:r>
        <w:rPr>
          <w:lang w:val="en-GB"/>
        </w:rPr>
        <w:t xml:space="preserve">We list the used simulation parameters in </w:t>
      </w:r>
      <w:r w:rsidR="000A1A14">
        <w:rPr>
          <w:lang w:val="en-GB"/>
        </w:rPr>
        <w:t>the A</w:t>
      </w:r>
      <w:r>
        <w:rPr>
          <w:lang w:val="en-GB"/>
        </w:rPr>
        <w:t>ppendix. We would from this set of simulations parameters like to emphasize that:</w:t>
      </w:r>
    </w:p>
    <w:p w14:paraId="11AEF4F2" w14:textId="77777777" w:rsidR="00846FC5" w:rsidRDefault="00846FC5">
      <w:pPr>
        <w:pStyle w:val="BodyText"/>
        <w:numPr>
          <w:ilvl w:val="0"/>
          <w:numId w:val="35"/>
        </w:numPr>
      </w:pPr>
      <w:r>
        <w:t>32 port base station</w:t>
      </w:r>
    </w:p>
    <w:p w14:paraId="7FF7911F" w14:textId="77777777" w:rsidR="00846FC5" w:rsidRDefault="00846FC5">
      <w:pPr>
        <w:pStyle w:val="BodyText"/>
        <w:numPr>
          <w:ilvl w:val="0"/>
          <w:numId w:val="35"/>
        </w:numPr>
      </w:pPr>
      <w:r>
        <w:t>4 port omni-directional UE</w:t>
      </w:r>
    </w:p>
    <w:p w14:paraId="57874EB7" w14:textId="77777777" w:rsidR="00846FC5" w:rsidRDefault="00846FC5">
      <w:pPr>
        <w:pStyle w:val="BodyText"/>
        <w:numPr>
          <w:ilvl w:val="0"/>
          <w:numId w:val="35"/>
        </w:numPr>
      </w:pPr>
      <w:r>
        <w:t>3.5 GHz carrier frequency and 40 MHz bandwidth</w:t>
      </w:r>
    </w:p>
    <w:p w14:paraId="7CE3B771" w14:textId="77777777" w:rsidR="00846FC5" w:rsidRDefault="00846FC5" w:rsidP="00846FC5">
      <w:pPr>
        <w:pStyle w:val="BodyText"/>
        <w:numPr>
          <w:ilvl w:val="0"/>
          <w:numId w:val="35"/>
        </w:numPr>
      </w:pPr>
      <w:r>
        <w:t>CDL-B, with 3 km/h UE speed and 300ns delay spread</w:t>
      </w:r>
    </w:p>
    <w:p w14:paraId="470158A5" w14:textId="15893753" w:rsidR="00846FC5" w:rsidRDefault="00846FC5">
      <w:pPr>
        <w:pStyle w:val="BodyText"/>
        <w:tabs>
          <w:tab w:val="left" w:pos="1640"/>
        </w:tabs>
      </w:pPr>
      <w:r>
        <w:t xml:space="preserve">Note that increased SRS repetition is modeled in these simulations by </w:t>
      </w:r>
      <w:r w:rsidR="00F55634">
        <w:t xml:space="preserve">emulating </w:t>
      </w:r>
      <w:r>
        <w:t>increased SRS output power</w:t>
      </w:r>
      <w:r w:rsidR="00F55634">
        <w:t xml:space="preserve"> by changing t</w:t>
      </w:r>
      <w:r>
        <w:t xml:space="preserve">he DL/UL </w:t>
      </w:r>
      <w:r w:rsidR="00F55634">
        <w:t xml:space="preserve">SNR </w:t>
      </w:r>
      <w:r>
        <w:t xml:space="preserve">offset. </w:t>
      </w:r>
      <w:r w:rsidR="009330CA">
        <w:t xml:space="preserve">In these simulations, we assume </w:t>
      </w:r>
      <w:r w:rsidR="009330CA" w:rsidRPr="009330CA">
        <w:t>4</w:t>
      </w:r>
      <w:r w:rsidR="000A78F4">
        <w:t xml:space="preserve">9 </w:t>
      </w:r>
      <w:r w:rsidR="009330CA" w:rsidRPr="009330CA">
        <w:t>dBm output power at TRP, 23 dBm output power at UE,  6 dB noise figure at TRP, and 9 dB noise figure at UE</w:t>
      </w:r>
      <w:r w:rsidR="009330CA">
        <w:t xml:space="preserve">.  This leads to a </w:t>
      </w:r>
      <w:r w:rsidR="009330CA" w:rsidRPr="009330CA">
        <w:t xml:space="preserve">23 dB difference in output power and </w:t>
      </w:r>
      <w:r w:rsidR="009330CA">
        <w:t xml:space="preserve">with the </w:t>
      </w:r>
      <w:r w:rsidR="009330CA" w:rsidRPr="009330CA">
        <w:t>3 dB difference in noise figure</w:t>
      </w:r>
      <w:r w:rsidR="009330CA">
        <w:t>, there is then</w:t>
      </w:r>
      <w:r w:rsidR="009330CA" w:rsidRPr="009330CA">
        <w:t xml:space="preserve"> a total of 2</w:t>
      </w:r>
      <w:r w:rsidR="00D33932">
        <w:t>3</w:t>
      </w:r>
      <w:r w:rsidR="009330CA" w:rsidRPr="009330CA">
        <w:t xml:space="preserve"> dB DL/UL SNR difference</w:t>
      </w:r>
      <w:r w:rsidR="009330CA">
        <w:t>.</w:t>
      </w:r>
      <w:r w:rsidR="009330CA" w:rsidRPr="009330CA">
        <w:t xml:space="preserve"> </w:t>
      </w:r>
      <w:r>
        <w:t>The assumption in our simulations is that an increase in SRS output power with 3 dB is equivalent to increasing the SRS repetition with a factor two</w:t>
      </w:r>
      <w:r w:rsidR="009330CA">
        <w:t>, and so the DL/UL SNR difference in this case would drop to 2</w:t>
      </w:r>
      <w:r w:rsidR="00804240">
        <w:t>0</w:t>
      </w:r>
      <w:r w:rsidR="009330CA">
        <w:t xml:space="preserve"> dB</w:t>
      </w:r>
      <w:r>
        <w:t>. Note that this way of modeling the SRS repetition factor gives an upper bound of the gain with increased SRS repetition, since two SRS resources transmitted in two different OFDM symbols will in reality experience different channel (due to channel variations/non-ideal TX/RX). However, as long as the SRSs are transmitted within one slot, and the UE speed is small, the model is likely to be give results close to the reality. In case the SRS resources are distributed over more than one slot, however, there might be larger difference between reality and the ideal model, partly since it might be difficult for the UE to maintain a stable phase for SRSs transmitted in different slots.</w:t>
      </w:r>
    </w:p>
    <w:p w14:paraId="358D4F96" w14:textId="3683C473" w:rsidR="00214AEC" w:rsidRDefault="00017D93">
      <w:pPr>
        <w:pStyle w:val="BodyText"/>
        <w:tabs>
          <w:tab w:val="left" w:pos="1640"/>
        </w:tabs>
      </w:pPr>
      <w:r>
        <w:t xml:space="preserve">The difference in DL/UL SNR depends on a number of factors and can vary widely.  If we assume that a single antenna pattern is used for uplink and downlink, we might </w:t>
      </w:r>
      <w:r w:rsidR="008C6D77">
        <w:t xml:space="preserve">neglect antenna gain and </w:t>
      </w:r>
      <w:r>
        <w:t>approximate the difference in UL/DL SNR according to the following</w:t>
      </w:r>
      <w:r w:rsidR="0063259F">
        <w:t>.  Note that the SNR values themselves are not realistic at all as pathloss</w:t>
      </w:r>
      <w:r w:rsidR="00804240">
        <w:t xml:space="preserve">, </w:t>
      </w:r>
      <w:r w:rsidR="0063259F">
        <w:t>shadowing</w:t>
      </w:r>
      <w:r w:rsidR="00804240">
        <w:t>, etc.</w:t>
      </w:r>
      <w:r w:rsidR="0063259F">
        <w:t xml:space="preserve"> are not present. It is the difference in </w:t>
      </w:r>
      <w:r w:rsidR="0063259F">
        <w:lastRenderedPageBreak/>
        <w:t>SNR that is of interest, and such channel losses cancel as they are the same on the uplink and downlink.</w:t>
      </w:r>
    </w:p>
    <w:p w14:paraId="7348AC82" w14:textId="1052F338" w:rsidR="00D64C12" w:rsidRDefault="00D64C12">
      <w:pPr>
        <w:pStyle w:val="Caption"/>
        <w:keepNext/>
        <w:jc w:val="center"/>
      </w:pPr>
      <w:r>
        <w:t xml:space="preserve">Table </w:t>
      </w:r>
      <w:r>
        <w:fldChar w:fldCharType="begin"/>
      </w:r>
      <w:r>
        <w:instrText xml:space="preserve"> SEQ Table \* ARABIC </w:instrText>
      </w:r>
      <w:r>
        <w:fldChar w:fldCharType="separate"/>
      </w:r>
      <w:r>
        <w:rPr>
          <w:noProof/>
        </w:rPr>
        <w:t>1</w:t>
      </w:r>
      <w:r>
        <w:fldChar w:fldCharType="end"/>
      </w:r>
      <w:r>
        <w:t>: DL/UL SNR calculation</w:t>
      </w:r>
    </w:p>
    <w:tbl>
      <w:tblPr>
        <w:tblStyle w:val="GridTable1Light-Accent1"/>
        <w:tblW w:w="7427" w:type="dxa"/>
        <w:jc w:val="center"/>
        <w:tblLook w:val="04A0" w:firstRow="1" w:lastRow="0" w:firstColumn="1" w:lastColumn="0" w:noHBand="0" w:noVBand="1"/>
      </w:tblPr>
      <w:tblGrid>
        <w:gridCol w:w="4331"/>
        <w:gridCol w:w="1032"/>
        <w:gridCol w:w="1032"/>
        <w:gridCol w:w="1032"/>
      </w:tblGrid>
      <w:tr w:rsidR="005848DA" w:rsidRPr="005848DA" w14:paraId="79A2CEF7" w14:textId="77777777" w:rsidTr="00183903">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bottom w:val="single" w:sz="4" w:space="0" w:color="B4C6E7" w:themeColor="accent1" w:themeTint="66"/>
            </w:tcBorders>
            <w:noWrap/>
            <w:hideMark/>
          </w:tcPr>
          <w:p w14:paraId="6C13DC00" w14:textId="77777777" w:rsidR="005848DA" w:rsidRPr="00183903" w:rsidRDefault="005848DA" w:rsidP="005848DA">
            <w:pPr>
              <w:spacing w:after="0" w:line="240" w:lineRule="auto"/>
              <w:rPr>
                <w:rFonts w:ascii="Calibri" w:eastAsia="Times New Roman" w:hAnsi="Calibri" w:cs="Calibri"/>
                <w:b w:val="0"/>
                <w:bCs w:val="0"/>
                <w:color w:val="000000"/>
              </w:rPr>
            </w:pPr>
            <w:r w:rsidRPr="00C36E02">
              <w:rPr>
                <w:rFonts w:ascii="Calibri" w:eastAsia="Times New Roman" w:hAnsi="Calibri" w:cs="Calibri"/>
                <w:color w:val="000000"/>
              </w:rPr>
              <w:t>[1] gNB Tx Power (dBm)</w:t>
            </w:r>
          </w:p>
        </w:tc>
        <w:tc>
          <w:tcPr>
            <w:tcW w:w="718" w:type="dxa"/>
            <w:tcBorders>
              <w:bottom w:val="single" w:sz="4" w:space="0" w:color="B4C6E7" w:themeColor="accent1" w:themeTint="66"/>
            </w:tcBorders>
            <w:noWrap/>
            <w:hideMark/>
          </w:tcPr>
          <w:p w14:paraId="50EBCD55" w14:textId="77777777" w:rsidR="005848DA" w:rsidRPr="00183903" w:rsidRDefault="005848DA" w:rsidP="005848DA">
            <w:pPr>
              <w:spacing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color w:val="000000"/>
              </w:rPr>
            </w:pPr>
            <w:r w:rsidRPr="00C36E02">
              <w:rPr>
                <w:rFonts w:ascii="Calibri" w:eastAsia="Times New Roman" w:hAnsi="Calibri" w:cs="Calibri"/>
                <w:color w:val="000000"/>
              </w:rPr>
              <w:t>53</w:t>
            </w:r>
          </w:p>
        </w:tc>
        <w:tc>
          <w:tcPr>
            <w:tcW w:w="718" w:type="dxa"/>
            <w:tcBorders>
              <w:bottom w:val="single" w:sz="4" w:space="0" w:color="B4C6E7" w:themeColor="accent1" w:themeTint="66"/>
            </w:tcBorders>
            <w:noWrap/>
            <w:hideMark/>
          </w:tcPr>
          <w:p w14:paraId="01310DEC" w14:textId="77777777" w:rsidR="005848DA" w:rsidRPr="00183903" w:rsidRDefault="005848DA" w:rsidP="005848DA">
            <w:pPr>
              <w:spacing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color w:val="000000"/>
              </w:rPr>
            </w:pPr>
            <w:r w:rsidRPr="00C36E02">
              <w:rPr>
                <w:rFonts w:ascii="Calibri" w:eastAsia="Times New Roman" w:hAnsi="Calibri" w:cs="Calibri"/>
                <w:color w:val="000000"/>
              </w:rPr>
              <w:t>53</w:t>
            </w:r>
          </w:p>
        </w:tc>
        <w:tc>
          <w:tcPr>
            <w:tcW w:w="718" w:type="dxa"/>
            <w:tcBorders>
              <w:bottom w:val="single" w:sz="4" w:space="0" w:color="B4C6E7" w:themeColor="accent1" w:themeTint="66"/>
            </w:tcBorders>
            <w:noWrap/>
            <w:hideMark/>
          </w:tcPr>
          <w:p w14:paraId="51EFDA9E" w14:textId="77777777" w:rsidR="005848DA" w:rsidRPr="00183903" w:rsidRDefault="005848DA" w:rsidP="005848DA">
            <w:pPr>
              <w:spacing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color w:val="000000"/>
              </w:rPr>
            </w:pPr>
            <w:r w:rsidRPr="00C36E02">
              <w:rPr>
                <w:rFonts w:ascii="Calibri" w:eastAsia="Times New Roman" w:hAnsi="Calibri" w:cs="Calibri"/>
                <w:color w:val="000000"/>
              </w:rPr>
              <w:t>49</w:t>
            </w:r>
          </w:p>
        </w:tc>
      </w:tr>
      <w:tr w:rsidR="005848DA" w:rsidRPr="005848DA" w14:paraId="490B7AE5" w14:textId="77777777" w:rsidTr="00183903">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B4C6E7" w:themeColor="accent1" w:themeTint="66"/>
            </w:tcBorders>
            <w:noWrap/>
            <w:hideMark/>
          </w:tcPr>
          <w:p w14:paraId="75EAD0CA" w14:textId="77777777" w:rsidR="005848DA" w:rsidRPr="00183903" w:rsidRDefault="005848DA" w:rsidP="005848DA">
            <w:pPr>
              <w:spacing w:after="0" w:line="240" w:lineRule="auto"/>
              <w:rPr>
                <w:rFonts w:ascii="Calibri" w:eastAsia="Times New Roman" w:hAnsi="Calibri" w:cs="Calibri"/>
                <w:b w:val="0"/>
                <w:bCs w:val="0"/>
                <w:color w:val="000000"/>
              </w:rPr>
            </w:pPr>
            <w:r w:rsidRPr="00C36E02">
              <w:rPr>
                <w:rFonts w:ascii="Calibri" w:eastAsia="Times New Roman" w:hAnsi="Calibri" w:cs="Calibri"/>
                <w:color w:val="000000"/>
              </w:rPr>
              <w:t>[2] gNB transmission bandwidth (PRBs)</w:t>
            </w:r>
          </w:p>
        </w:tc>
        <w:tc>
          <w:tcPr>
            <w:tcW w:w="718" w:type="dxa"/>
            <w:tcBorders>
              <w:top w:val="single" w:sz="4" w:space="0" w:color="B4C6E7" w:themeColor="accent1" w:themeTint="66"/>
            </w:tcBorders>
            <w:noWrap/>
            <w:hideMark/>
          </w:tcPr>
          <w:p w14:paraId="4C58C759"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273</w:t>
            </w:r>
          </w:p>
        </w:tc>
        <w:tc>
          <w:tcPr>
            <w:tcW w:w="718" w:type="dxa"/>
            <w:tcBorders>
              <w:top w:val="single" w:sz="4" w:space="0" w:color="B4C6E7" w:themeColor="accent1" w:themeTint="66"/>
            </w:tcBorders>
            <w:noWrap/>
            <w:hideMark/>
          </w:tcPr>
          <w:p w14:paraId="04E485D1"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273</w:t>
            </w:r>
          </w:p>
        </w:tc>
        <w:tc>
          <w:tcPr>
            <w:tcW w:w="718" w:type="dxa"/>
            <w:tcBorders>
              <w:top w:val="single" w:sz="4" w:space="0" w:color="B4C6E7" w:themeColor="accent1" w:themeTint="66"/>
            </w:tcBorders>
            <w:noWrap/>
            <w:hideMark/>
          </w:tcPr>
          <w:p w14:paraId="4DEE464B"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106</w:t>
            </w:r>
          </w:p>
        </w:tc>
      </w:tr>
      <w:tr w:rsidR="005848DA" w:rsidRPr="005848DA" w14:paraId="0762C71A" w14:textId="77777777" w:rsidTr="00183903">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14:paraId="58768040" w14:textId="77777777" w:rsidR="005848DA" w:rsidRPr="00183903" w:rsidRDefault="005848DA" w:rsidP="005848DA">
            <w:pPr>
              <w:spacing w:after="0" w:line="240" w:lineRule="auto"/>
              <w:rPr>
                <w:rFonts w:ascii="Calibri" w:eastAsia="Times New Roman" w:hAnsi="Calibri" w:cs="Calibri"/>
                <w:b w:val="0"/>
                <w:bCs w:val="0"/>
                <w:color w:val="000000"/>
              </w:rPr>
            </w:pPr>
            <w:r w:rsidRPr="00C36E02">
              <w:rPr>
                <w:rFonts w:ascii="Calibri" w:eastAsia="Times New Roman" w:hAnsi="Calibri" w:cs="Calibri"/>
                <w:color w:val="000000"/>
              </w:rPr>
              <w:t>[3] UE noise figure (dB)</w:t>
            </w:r>
          </w:p>
        </w:tc>
        <w:tc>
          <w:tcPr>
            <w:tcW w:w="718" w:type="dxa"/>
            <w:noWrap/>
            <w:hideMark/>
          </w:tcPr>
          <w:p w14:paraId="55230804"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9</w:t>
            </w:r>
          </w:p>
        </w:tc>
        <w:tc>
          <w:tcPr>
            <w:tcW w:w="718" w:type="dxa"/>
            <w:noWrap/>
            <w:hideMark/>
          </w:tcPr>
          <w:p w14:paraId="3BF76974"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9</w:t>
            </w:r>
          </w:p>
        </w:tc>
        <w:tc>
          <w:tcPr>
            <w:tcW w:w="718" w:type="dxa"/>
            <w:noWrap/>
            <w:hideMark/>
          </w:tcPr>
          <w:p w14:paraId="1D95657A"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9</w:t>
            </w:r>
          </w:p>
        </w:tc>
      </w:tr>
      <w:tr w:rsidR="005848DA" w:rsidRPr="005848DA" w14:paraId="2D797A07" w14:textId="77777777" w:rsidTr="00183903">
        <w:trPr>
          <w:trHeight w:val="576"/>
          <w:jc w:val="center"/>
        </w:trPr>
        <w:tc>
          <w:tcPr>
            <w:cnfStyle w:val="001000000000" w:firstRow="0" w:lastRow="0" w:firstColumn="1" w:lastColumn="0" w:oddVBand="0" w:evenVBand="0" w:oddHBand="0" w:evenHBand="0" w:firstRowFirstColumn="0" w:firstRowLastColumn="0" w:lastRowFirstColumn="0" w:lastRowLastColumn="0"/>
            <w:tcW w:w="0" w:type="dxa"/>
            <w:hideMark/>
          </w:tcPr>
          <w:p w14:paraId="737CD263" w14:textId="77777777" w:rsidR="005848DA" w:rsidRPr="00183903" w:rsidRDefault="005848DA" w:rsidP="005848DA">
            <w:pPr>
              <w:spacing w:after="0" w:line="240" w:lineRule="auto"/>
              <w:rPr>
                <w:rFonts w:ascii="Calibri" w:eastAsia="Times New Roman" w:hAnsi="Calibri" w:cs="Calibri"/>
                <w:b w:val="0"/>
                <w:bCs w:val="0"/>
                <w:color w:val="000000"/>
              </w:rPr>
            </w:pPr>
            <w:r w:rsidRPr="00C36E02">
              <w:rPr>
                <w:rFonts w:ascii="Calibri" w:eastAsia="Times New Roman" w:hAnsi="Calibri" w:cs="Calibri"/>
                <w:color w:val="000000"/>
              </w:rPr>
              <w:t>[4] Received SNR at UE (dB)</w:t>
            </w:r>
            <w:r w:rsidRPr="00C36E02">
              <w:rPr>
                <w:rFonts w:ascii="Calibri" w:eastAsia="Times New Roman" w:hAnsi="Calibri" w:cs="Calibri"/>
                <w:color w:val="000000"/>
              </w:rPr>
              <w:br/>
              <w:t>= [1] -(-174+10*LOG10([2]*12*30e3))-[3]</w:t>
            </w:r>
          </w:p>
        </w:tc>
        <w:tc>
          <w:tcPr>
            <w:tcW w:w="718" w:type="dxa"/>
            <w:noWrap/>
            <w:hideMark/>
          </w:tcPr>
          <w:p w14:paraId="16A004AC"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138.1</w:t>
            </w:r>
          </w:p>
        </w:tc>
        <w:tc>
          <w:tcPr>
            <w:tcW w:w="718" w:type="dxa"/>
            <w:noWrap/>
            <w:hideMark/>
          </w:tcPr>
          <w:p w14:paraId="13DFF2C2"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138.1</w:t>
            </w:r>
          </w:p>
        </w:tc>
        <w:tc>
          <w:tcPr>
            <w:tcW w:w="718" w:type="dxa"/>
            <w:noWrap/>
            <w:hideMark/>
          </w:tcPr>
          <w:p w14:paraId="1170BFC4"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138.2</w:t>
            </w:r>
          </w:p>
        </w:tc>
      </w:tr>
      <w:tr w:rsidR="005848DA" w:rsidRPr="005848DA" w14:paraId="3AA8D7AB" w14:textId="77777777" w:rsidTr="00183903">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14:paraId="284B1E62" w14:textId="77777777" w:rsidR="005848DA" w:rsidRPr="00183903" w:rsidRDefault="005848DA" w:rsidP="005848DA">
            <w:pPr>
              <w:spacing w:after="0" w:line="240" w:lineRule="auto"/>
              <w:jc w:val="right"/>
              <w:rPr>
                <w:rFonts w:ascii="Calibri" w:eastAsia="Times New Roman" w:hAnsi="Calibri" w:cs="Calibri"/>
                <w:b w:val="0"/>
                <w:bCs w:val="0"/>
                <w:color w:val="000000"/>
              </w:rPr>
            </w:pPr>
          </w:p>
        </w:tc>
        <w:tc>
          <w:tcPr>
            <w:tcW w:w="718" w:type="dxa"/>
            <w:noWrap/>
            <w:hideMark/>
          </w:tcPr>
          <w:p w14:paraId="64D96626" w14:textId="77777777" w:rsidR="005848DA" w:rsidRPr="005848DA" w:rsidRDefault="005848DA" w:rsidP="005848DA">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
        </w:tc>
        <w:tc>
          <w:tcPr>
            <w:tcW w:w="718" w:type="dxa"/>
            <w:noWrap/>
            <w:hideMark/>
          </w:tcPr>
          <w:p w14:paraId="0330A3C3" w14:textId="77777777" w:rsidR="005848DA" w:rsidRPr="005848DA" w:rsidRDefault="005848DA" w:rsidP="005848DA">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
        </w:tc>
        <w:tc>
          <w:tcPr>
            <w:tcW w:w="718" w:type="dxa"/>
            <w:noWrap/>
            <w:hideMark/>
          </w:tcPr>
          <w:p w14:paraId="7C072F27" w14:textId="77777777" w:rsidR="005848DA" w:rsidRPr="005848DA" w:rsidRDefault="005848DA" w:rsidP="005848DA">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
        </w:tc>
      </w:tr>
      <w:tr w:rsidR="005848DA" w:rsidRPr="005848DA" w14:paraId="472AD4FE" w14:textId="77777777" w:rsidTr="00183903">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14:paraId="7A668645" w14:textId="77777777" w:rsidR="005848DA" w:rsidRPr="00183903" w:rsidRDefault="005848DA" w:rsidP="005848DA">
            <w:pPr>
              <w:spacing w:after="0" w:line="240" w:lineRule="auto"/>
              <w:rPr>
                <w:rFonts w:ascii="Calibri" w:eastAsia="Times New Roman" w:hAnsi="Calibri" w:cs="Calibri"/>
                <w:b w:val="0"/>
                <w:bCs w:val="0"/>
                <w:color w:val="000000"/>
              </w:rPr>
            </w:pPr>
            <w:r w:rsidRPr="00C36E02">
              <w:rPr>
                <w:rFonts w:ascii="Calibri" w:eastAsia="Times New Roman" w:hAnsi="Calibri" w:cs="Calibri"/>
                <w:color w:val="000000"/>
              </w:rPr>
              <w:t>[5] UE Tx Power (dBm)</w:t>
            </w:r>
          </w:p>
        </w:tc>
        <w:tc>
          <w:tcPr>
            <w:tcW w:w="718" w:type="dxa"/>
            <w:noWrap/>
            <w:hideMark/>
          </w:tcPr>
          <w:p w14:paraId="4A3A0C63"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23</w:t>
            </w:r>
          </w:p>
        </w:tc>
        <w:tc>
          <w:tcPr>
            <w:tcW w:w="718" w:type="dxa"/>
            <w:noWrap/>
            <w:hideMark/>
          </w:tcPr>
          <w:p w14:paraId="2FFA0D9A"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23</w:t>
            </w:r>
          </w:p>
        </w:tc>
        <w:tc>
          <w:tcPr>
            <w:tcW w:w="718" w:type="dxa"/>
            <w:noWrap/>
            <w:hideMark/>
          </w:tcPr>
          <w:p w14:paraId="26E8AC68"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23</w:t>
            </w:r>
          </w:p>
        </w:tc>
      </w:tr>
      <w:tr w:rsidR="005848DA" w:rsidRPr="005848DA" w14:paraId="618FED75" w14:textId="77777777" w:rsidTr="00183903">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14:paraId="5139EB7D" w14:textId="77777777" w:rsidR="005848DA" w:rsidRPr="00183903" w:rsidRDefault="005848DA" w:rsidP="005848DA">
            <w:pPr>
              <w:spacing w:after="0" w:line="240" w:lineRule="auto"/>
              <w:rPr>
                <w:rFonts w:ascii="Calibri" w:eastAsia="Times New Roman" w:hAnsi="Calibri" w:cs="Calibri"/>
                <w:b w:val="0"/>
                <w:bCs w:val="0"/>
                <w:color w:val="000000"/>
              </w:rPr>
            </w:pPr>
            <w:r w:rsidRPr="00C36E02">
              <w:rPr>
                <w:rFonts w:ascii="Calibri" w:eastAsia="Times New Roman" w:hAnsi="Calibri" w:cs="Calibri"/>
                <w:color w:val="000000"/>
              </w:rPr>
              <w:t>[6] SRS transmission bandwidth (PRBs)</w:t>
            </w:r>
          </w:p>
        </w:tc>
        <w:tc>
          <w:tcPr>
            <w:tcW w:w="718" w:type="dxa"/>
            <w:noWrap/>
            <w:hideMark/>
          </w:tcPr>
          <w:p w14:paraId="360C04BC"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4</w:t>
            </w:r>
          </w:p>
        </w:tc>
        <w:tc>
          <w:tcPr>
            <w:tcW w:w="718" w:type="dxa"/>
            <w:noWrap/>
            <w:hideMark/>
          </w:tcPr>
          <w:p w14:paraId="061E7079"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273</w:t>
            </w:r>
          </w:p>
        </w:tc>
        <w:tc>
          <w:tcPr>
            <w:tcW w:w="718" w:type="dxa"/>
            <w:noWrap/>
            <w:hideMark/>
          </w:tcPr>
          <w:p w14:paraId="58CD9312"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106</w:t>
            </w:r>
          </w:p>
        </w:tc>
      </w:tr>
      <w:tr w:rsidR="005848DA" w:rsidRPr="005848DA" w14:paraId="1BBADC33" w14:textId="77777777" w:rsidTr="00183903">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14:paraId="69958C20" w14:textId="77777777" w:rsidR="005848DA" w:rsidRPr="00183903" w:rsidRDefault="005848DA" w:rsidP="005848DA">
            <w:pPr>
              <w:spacing w:after="0" w:line="240" w:lineRule="auto"/>
              <w:rPr>
                <w:rFonts w:ascii="Calibri" w:eastAsia="Times New Roman" w:hAnsi="Calibri" w:cs="Calibri"/>
                <w:b w:val="0"/>
                <w:bCs w:val="0"/>
                <w:color w:val="000000"/>
              </w:rPr>
            </w:pPr>
            <w:r w:rsidRPr="00C36E02">
              <w:rPr>
                <w:rFonts w:ascii="Calibri" w:eastAsia="Times New Roman" w:hAnsi="Calibri" w:cs="Calibri"/>
                <w:color w:val="000000"/>
              </w:rPr>
              <w:t>[7] gNB noise figure (dB)</w:t>
            </w:r>
          </w:p>
        </w:tc>
        <w:tc>
          <w:tcPr>
            <w:tcW w:w="718" w:type="dxa"/>
            <w:noWrap/>
            <w:hideMark/>
          </w:tcPr>
          <w:p w14:paraId="292D93AC"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5</w:t>
            </w:r>
          </w:p>
        </w:tc>
        <w:tc>
          <w:tcPr>
            <w:tcW w:w="718" w:type="dxa"/>
            <w:noWrap/>
            <w:hideMark/>
          </w:tcPr>
          <w:p w14:paraId="5487047A"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5</w:t>
            </w:r>
          </w:p>
        </w:tc>
        <w:tc>
          <w:tcPr>
            <w:tcW w:w="718" w:type="dxa"/>
            <w:noWrap/>
            <w:hideMark/>
          </w:tcPr>
          <w:p w14:paraId="5AC391BD"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5</w:t>
            </w:r>
          </w:p>
        </w:tc>
      </w:tr>
      <w:tr w:rsidR="005848DA" w:rsidRPr="005848DA" w14:paraId="4472B923" w14:textId="77777777" w:rsidTr="00183903">
        <w:trPr>
          <w:trHeight w:val="576"/>
          <w:jc w:val="center"/>
        </w:trPr>
        <w:tc>
          <w:tcPr>
            <w:cnfStyle w:val="001000000000" w:firstRow="0" w:lastRow="0" w:firstColumn="1" w:lastColumn="0" w:oddVBand="0" w:evenVBand="0" w:oddHBand="0" w:evenHBand="0" w:firstRowFirstColumn="0" w:firstRowLastColumn="0" w:lastRowFirstColumn="0" w:lastRowLastColumn="0"/>
            <w:tcW w:w="0" w:type="dxa"/>
            <w:hideMark/>
          </w:tcPr>
          <w:p w14:paraId="6A9E5084" w14:textId="77777777" w:rsidR="005848DA" w:rsidRPr="00183903" w:rsidRDefault="005848DA" w:rsidP="005848DA">
            <w:pPr>
              <w:spacing w:after="0" w:line="240" w:lineRule="auto"/>
              <w:rPr>
                <w:rFonts w:ascii="Calibri" w:eastAsia="Times New Roman" w:hAnsi="Calibri" w:cs="Calibri"/>
                <w:b w:val="0"/>
                <w:bCs w:val="0"/>
                <w:color w:val="000000"/>
              </w:rPr>
            </w:pPr>
            <w:r w:rsidRPr="00C36E02">
              <w:rPr>
                <w:rFonts w:ascii="Calibri" w:eastAsia="Times New Roman" w:hAnsi="Calibri" w:cs="Calibri"/>
                <w:color w:val="000000"/>
              </w:rPr>
              <w:t>[8] Received SNR at gNB (dB)</w:t>
            </w:r>
            <w:r w:rsidRPr="00C36E02">
              <w:rPr>
                <w:rFonts w:ascii="Calibri" w:eastAsia="Times New Roman" w:hAnsi="Calibri" w:cs="Calibri"/>
                <w:color w:val="000000"/>
              </w:rPr>
              <w:br/>
              <w:t>=[5]-(-174+10*LOG10([6]*12*30e3))-[7]</w:t>
            </w:r>
          </w:p>
        </w:tc>
        <w:tc>
          <w:tcPr>
            <w:tcW w:w="718" w:type="dxa"/>
            <w:noWrap/>
            <w:hideMark/>
          </w:tcPr>
          <w:p w14:paraId="5683B670"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130.4</w:t>
            </w:r>
          </w:p>
        </w:tc>
        <w:tc>
          <w:tcPr>
            <w:tcW w:w="718" w:type="dxa"/>
            <w:noWrap/>
            <w:hideMark/>
          </w:tcPr>
          <w:p w14:paraId="15FAC267"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112.1</w:t>
            </w:r>
          </w:p>
        </w:tc>
        <w:tc>
          <w:tcPr>
            <w:tcW w:w="718" w:type="dxa"/>
            <w:noWrap/>
            <w:hideMark/>
          </w:tcPr>
          <w:p w14:paraId="5000A97B"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116.2</w:t>
            </w:r>
          </w:p>
        </w:tc>
      </w:tr>
      <w:tr w:rsidR="005848DA" w:rsidRPr="005848DA" w14:paraId="421AB3C2" w14:textId="77777777" w:rsidTr="00183903">
        <w:trPr>
          <w:trHeight w:val="288"/>
          <w:jc w:val="center"/>
        </w:trPr>
        <w:tc>
          <w:tcPr>
            <w:cnfStyle w:val="001000000000" w:firstRow="0" w:lastRow="0" w:firstColumn="1" w:lastColumn="0" w:oddVBand="0" w:evenVBand="0" w:oddHBand="0" w:evenHBand="0" w:firstRowFirstColumn="0" w:firstRowLastColumn="0" w:lastRowFirstColumn="0" w:lastRowLastColumn="0"/>
            <w:tcW w:w="0" w:type="dxa"/>
            <w:noWrap/>
            <w:hideMark/>
          </w:tcPr>
          <w:p w14:paraId="00354B4F" w14:textId="77777777" w:rsidR="005848DA" w:rsidRPr="005848DA" w:rsidRDefault="005848DA" w:rsidP="005848DA">
            <w:pPr>
              <w:spacing w:after="0" w:line="240" w:lineRule="auto"/>
              <w:jc w:val="right"/>
              <w:rPr>
                <w:rFonts w:ascii="Calibri" w:eastAsia="Times New Roman" w:hAnsi="Calibri" w:cs="Calibri"/>
                <w:color w:val="000000"/>
              </w:rPr>
            </w:pPr>
          </w:p>
        </w:tc>
        <w:tc>
          <w:tcPr>
            <w:tcW w:w="718" w:type="dxa"/>
            <w:noWrap/>
            <w:hideMark/>
          </w:tcPr>
          <w:p w14:paraId="1796D624" w14:textId="77777777" w:rsidR="005848DA" w:rsidRPr="005848DA" w:rsidRDefault="005848DA" w:rsidP="005848DA">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
        </w:tc>
        <w:tc>
          <w:tcPr>
            <w:tcW w:w="718" w:type="dxa"/>
            <w:noWrap/>
            <w:hideMark/>
          </w:tcPr>
          <w:p w14:paraId="10A1DEA7" w14:textId="77777777" w:rsidR="005848DA" w:rsidRPr="005848DA" w:rsidRDefault="005848DA" w:rsidP="005848DA">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
        </w:tc>
        <w:tc>
          <w:tcPr>
            <w:tcW w:w="718" w:type="dxa"/>
            <w:noWrap/>
            <w:hideMark/>
          </w:tcPr>
          <w:p w14:paraId="2CE757A9" w14:textId="77777777" w:rsidR="005848DA" w:rsidRPr="005848DA" w:rsidRDefault="005848DA" w:rsidP="005848DA">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p>
        </w:tc>
      </w:tr>
      <w:tr w:rsidR="005848DA" w:rsidRPr="005848DA" w14:paraId="4A7CB035" w14:textId="77777777" w:rsidTr="00183903">
        <w:trPr>
          <w:trHeight w:val="576"/>
          <w:jc w:val="center"/>
        </w:trPr>
        <w:tc>
          <w:tcPr>
            <w:cnfStyle w:val="001000000000" w:firstRow="0" w:lastRow="0" w:firstColumn="1" w:lastColumn="0" w:oddVBand="0" w:evenVBand="0" w:oddHBand="0" w:evenHBand="0" w:firstRowFirstColumn="0" w:firstRowLastColumn="0" w:lastRowFirstColumn="0" w:lastRowLastColumn="0"/>
            <w:tcW w:w="0" w:type="dxa"/>
            <w:hideMark/>
          </w:tcPr>
          <w:p w14:paraId="156F02D4" w14:textId="77777777" w:rsidR="005848DA" w:rsidRPr="005848DA" w:rsidRDefault="005848DA" w:rsidP="005848DA">
            <w:pPr>
              <w:spacing w:after="0" w:line="240" w:lineRule="auto"/>
              <w:rPr>
                <w:rFonts w:ascii="Calibri" w:eastAsia="Times New Roman" w:hAnsi="Calibri" w:cs="Calibri"/>
                <w:color w:val="000000"/>
              </w:rPr>
            </w:pPr>
            <w:r w:rsidRPr="005848DA">
              <w:rPr>
                <w:rFonts w:ascii="Calibri" w:eastAsia="Times New Roman" w:hAnsi="Calibri" w:cs="Calibri"/>
                <w:color w:val="000000"/>
              </w:rPr>
              <w:t>DL/UL SNR  (dB)</w:t>
            </w:r>
            <w:r w:rsidRPr="005848DA">
              <w:rPr>
                <w:rFonts w:ascii="Calibri" w:eastAsia="Times New Roman" w:hAnsi="Calibri" w:cs="Calibri"/>
                <w:color w:val="000000"/>
              </w:rPr>
              <w:br/>
              <w:t>= [4]-[8]</w:t>
            </w:r>
          </w:p>
        </w:tc>
        <w:tc>
          <w:tcPr>
            <w:tcW w:w="718" w:type="dxa"/>
            <w:noWrap/>
            <w:hideMark/>
          </w:tcPr>
          <w:p w14:paraId="5ECC4153"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7.7</w:t>
            </w:r>
          </w:p>
        </w:tc>
        <w:tc>
          <w:tcPr>
            <w:tcW w:w="718" w:type="dxa"/>
            <w:noWrap/>
            <w:hideMark/>
          </w:tcPr>
          <w:p w14:paraId="5CF303D6"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26.0</w:t>
            </w:r>
          </w:p>
        </w:tc>
        <w:tc>
          <w:tcPr>
            <w:tcW w:w="718" w:type="dxa"/>
            <w:noWrap/>
            <w:hideMark/>
          </w:tcPr>
          <w:p w14:paraId="71E71E27" w14:textId="77777777" w:rsidR="005848DA" w:rsidRPr="005848DA" w:rsidRDefault="005848DA" w:rsidP="005848DA">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rPr>
            </w:pPr>
            <w:r w:rsidRPr="005848DA">
              <w:rPr>
                <w:rFonts w:ascii="Calibri" w:eastAsia="Times New Roman" w:hAnsi="Calibri" w:cs="Calibri"/>
                <w:color w:val="000000"/>
              </w:rPr>
              <w:t>22.0</w:t>
            </w:r>
          </w:p>
        </w:tc>
      </w:tr>
    </w:tbl>
    <w:p w14:paraId="0BFA4061" w14:textId="77777777" w:rsidR="005848DA" w:rsidRDefault="005848DA"/>
    <w:p w14:paraId="675464A7" w14:textId="348738EF" w:rsidR="009441E4" w:rsidRDefault="009441E4">
      <w:pPr>
        <w:pStyle w:val="BodyText"/>
        <w:tabs>
          <w:tab w:val="left" w:pos="1640"/>
        </w:tabs>
      </w:pPr>
      <w:r>
        <w:t>It can be observed that the values vary quite a bit according to the assumptions used</w:t>
      </w:r>
      <w:r w:rsidR="00C800F3">
        <w:t>.  For example, if 4 PRBs or full bandwidth is assumed for 100 MHz, the SNR difference is 7.7 dB or 26.0 dB</w:t>
      </w:r>
      <w:r>
        <w:t xml:space="preserve">, </w:t>
      </w:r>
      <w:r w:rsidR="00C800F3">
        <w:t xml:space="preserve">respectively.  Similarly, if 40 MHz and full bandwidth SRS transmission is used (with the noise figures shown), the SNR difference is 22 dB.  Therefore, </w:t>
      </w:r>
      <w:r>
        <w:t xml:space="preserve">the value range should be carefully considered and the needed parameters agreed.  Also, the method used here is crude, as it neglects </w:t>
      </w:r>
      <w:r w:rsidR="00831069">
        <w:t xml:space="preserve">other factors such as </w:t>
      </w:r>
      <w:r>
        <w:t>differences in antenna patterns on UL and DL, so further refinement may be needed.</w:t>
      </w:r>
    </w:p>
    <w:p w14:paraId="344CB8D2" w14:textId="55DFF6C5" w:rsidR="00017D93" w:rsidRDefault="000E0E05" w:rsidP="00183903">
      <w:pPr>
        <w:pStyle w:val="Proposal"/>
      </w:pPr>
      <w:bookmarkStart w:id="29" w:name="_Toc47730080"/>
      <w:r>
        <w:t>Companies state how DL/UL SNR or power offset is determined and requisite parameters such as UE &amp; gNB Tx powers &amp; noise figures are agreed.</w:t>
      </w:r>
      <w:bookmarkEnd w:id="29"/>
    </w:p>
    <w:p w14:paraId="6D4B877A" w14:textId="77777777" w:rsidR="00943681" w:rsidRDefault="00943681" w:rsidP="00846FC5">
      <w:pPr>
        <w:pStyle w:val="BodyText"/>
        <w:tabs>
          <w:tab w:val="left" w:pos="1640"/>
        </w:tabs>
      </w:pPr>
    </w:p>
    <w:p w14:paraId="19B28FAE" w14:textId="25263A45" w:rsidR="00846FC5" w:rsidRDefault="00846FC5" w:rsidP="00846FC5">
      <w:pPr>
        <w:pStyle w:val="BodyText"/>
        <w:tabs>
          <w:tab w:val="left" w:pos="1640"/>
        </w:tabs>
      </w:pPr>
      <w:r>
        <w:t>2.</w:t>
      </w:r>
      <w:r w:rsidR="00081FCE">
        <w:t>5</w:t>
      </w:r>
      <w:r>
        <w:t>.2 Simulation Results</w:t>
      </w:r>
    </w:p>
    <w:p w14:paraId="723EC29A" w14:textId="17789503" w:rsidR="00846FC5" w:rsidRDefault="00806C90" w:rsidP="00846FC5">
      <w:pPr>
        <w:pStyle w:val="BodyText"/>
      </w:pPr>
      <w:r>
        <w:fldChar w:fldCharType="begin"/>
      </w:r>
      <w:r>
        <w:instrText xml:space="preserve"> REF _Ref47532477 \h </w:instrText>
      </w:r>
      <w:r>
        <w:fldChar w:fldCharType="separate"/>
      </w:r>
      <w:r>
        <w:t>Figure 2</w:t>
      </w:r>
      <w:r>
        <w:fldChar w:fldCharType="end"/>
      </w:r>
      <w:r w:rsidR="00846FC5">
        <w:t xml:space="preserve"> illustrates absolute PDSCH throughput for different SRS rep</w:t>
      </w:r>
      <w:r w:rsidR="00AF6A90">
        <w:t>e</w:t>
      </w:r>
      <w:r w:rsidR="00846FC5">
        <w:t>t</w:t>
      </w:r>
      <w:r w:rsidR="00AF6A90">
        <w:t>i</w:t>
      </w:r>
      <w:r w:rsidR="00846FC5">
        <w:t xml:space="preserve">tions for SvD based frequency selective precoding and wideband PMI based precoding. As can be seen, wideband PMI based precoding is competitive to frequency selective reciprocity based SvD precoding for low SNR. Only when the SRS repetition factor goes up towards </w:t>
      </w:r>
      <w:r w:rsidR="00231568">
        <w:t>8</w:t>
      </w:r>
      <w:r w:rsidR="00846FC5">
        <w:t xml:space="preserve"> to</w:t>
      </w:r>
      <w:r w:rsidR="00231568">
        <w:t xml:space="preserve"> 32</w:t>
      </w:r>
      <w:r w:rsidR="00846FC5">
        <w:t xml:space="preserve"> there are gains with reciprocity based SvD precoding below 0 dB DL SNR.  </w:t>
      </w:r>
    </w:p>
    <w:p w14:paraId="6CBC7738" w14:textId="77777777" w:rsidR="00846FC5" w:rsidRDefault="00846FC5" w:rsidP="00846FC5">
      <w:pPr>
        <w:pStyle w:val="BodyText"/>
        <w:jc w:val="center"/>
      </w:pPr>
      <w:r w:rsidRPr="00DE0758">
        <w:rPr>
          <w:noProof/>
        </w:rPr>
        <w:lastRenderedPageBreak/>
        <w:drawing>
          <wp:inline distT="0" distB="0" distL="0" distR="0" wp14:anchorId="7E40A8E8" wp14:editId="22BCFFB4">
            <wp:extent cx="3915814" cy="2943581"/>
            <wp:effectExtent l="0" t="0" r="8890" b="9525"/>
            <wp:docPr id="1" name="Picture 2">
              <a:extLst xmlns:a="http://schemas.openxmlformats.org/drawingml/2006/main">
                <a:ext uri="{FF2B5EF4-FFF2-40B4-BE49-F238E27FC236}">
                  <a16:creationId xmlns:a16="http://schemas.microsoft.com/office/drawing/2014/main" id="{ABC2FFCB-0899-4EF7-9CD8-39B0F65512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ABC2FFCB-0899-4EF7-9CD8-39B0F65512FF}"/>
                        </a:ext>
                      </a:extLst>
                    </pic:cNvPr>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3915814" cy="2943581"/>
                    </a:xfrm>
                    <a:prstGeom prst="rect">
                      <a:avLst/>
                    </a:prstGeom>
                  </pic:spPr>
                </pic:pic>
              </a:graphicData>
            </a:graphic>
          </wp:inline>
        </w:drawing>
      </w:r>
    </w:p>
    <w:p w14:paraId="15368121" w14:textId="77777777" w:rsidR="00846FC5" w:rsidRDefault="00846FC5" w:rsidP="00846FC5">
      <w:pPr>
        <w:pStyle w:val="Caption"/>
        <w:ind w:left="1140" w:hanging="1140"/>
      </w:pPr>
      <w:bookmarkStart w:id="30" w:name="_Ref47532477"/>
      <w:r>
        <w:t xml:space="preserve">Figure </w:t>
      </w:r>
      <w:r>
        <w:fldChar w:fldCharType="begin"/>
      </w:r>
      <w:r>
        <w:instrText xml:space="preserve"> SEQ Figure \* ARABIC </w:instrText>
      </w:r>
      <w:r>
        <w:fldChar w:fldCharType="separate"/>
      </w:r>
      <w:r w:rsidR="008B2893">
        <w:t>2</w:t>
      </w:r>
      <w:r>
        <w:fldChar w:fldCharType="end"/>
      </w:r>
      <w:bookmarkEnd w:id="30"/>
      <w:r>
        <w:tab/>
        <w:t>PDSCH throughput for frequency selective reciprocity based SvD precoding and</w:t>
      </w:r>
      <w:r w:rsidRPr="006B17FF">
        <w:t xml:space="preserve"> </w:t>
      </w:r>
      <w:r>
        <w:t>wideband PMI based precoding</w:t>
      </w:r>
    </w:p>
    <w:p w14:paraId="6704841C" w14:textId="676DEB82" w:rsidR="00846FC5" w:rsidRDefault="00846FC5" w:rsidP="00846FC5">
      <w:pPr>
        <w:pStyle w:val="BodyText"/>
      </w:pPr>
      <w:r>
        <w:t xml:space="preserve">The gain with increased SRS repetition depends to a great extent on what reference case is used. In </w:t>
      </w:r>
      <w:r w:rsidR="00A20139">
        <w:fldChar w:fldCharType="begin"/>
      </w:r>
      <w:r w:rsidR="00A20139">
        <w:instrText xml:space="preserve"> REF _Ref47532493 \h </w:instrText>
      </w:r>
      <w:r w:rsidR="00A20139">
        <w:fldChar w:fldCharType="separate"/>
      </w:r>
      <w:r w:rsidR="00A20139">
        <w:t>Figure 3</w:t>
      </w:r>
      <w:r w:rsidR="00A20139">
        <w:fldChar w:fldCharType="end"/>
      </w:r>
      <w:r>
        <w:t>, wideband PMI based precoding is used a reference. In this case there seems to be large losses even when applying high SRS repetition factor. This is because the wideband PMI based precoding performs better than frequency selective reciprocity based SvD precoding due to poor SRS channel estimation quality, even when reasonably high SRS repetition factor is used.</w:t>
      </w:r>
    </w:p>
    <w:p w14:paraId="334D1E0F" w14:textId="421D19C5" w:rsidR="00846FC5" w:rsidRDefault="00846FC5" w:rsidP="00846FC5">
      <w:pPr>
        <w:pStyle w:val="BodyText"/>
      </w:pPr>
      <w:r>
        <w:t xml:space="preserve">In </w:t>
      </w:r>
      <w:r w:rsidR="00A20139">
        <w:fldChar w:fldCharType="begin"/>
      </w:r>
      <w:r w:rsidR="00A20139">
        <w:instrText xml:space="preserve"> REF _Ref47532502 \h </w:instrText>
      </w:r>
      <w:r w:rsidR="00A20139">
        <w:fldChar w:fldCharType="separate"/>
      </w:r>
      <w:r w:rsidR="00A20139">
        <w:t>Figure 4</w:t>
      </w:r>
      <w:r w:rsidR="00A20139">
        <w:fldChar w:fldCharType="end"/>
      </w:r>
      <w:r>
        <w:t xml:space="preserve">, frequency selective reciprocity based SvD precoding with SRS repetition factor = 1 is used as the reference. In this case the gains with increasing the SRS repletion become very large for low DL SNR, which seems a bit exaggerated. </w:t>
      </w:r>
    </w:p>
    <w:p w14:paraId="3086F0E7" w14:textId="79AF64D7" w:rsidR="00846FC5" w:rsidRDefault="00846FC5" w:rsidP="00846FC5">
      <w:pPr>
        <w:pStyle w:val="BodyText"/>
      </w:pPr>
      <w:r>
        <w:t xml:space="preserve">It is reasonable to assume that a network will switch between PMI based precoding and reciprocity based precoding depending on the channel quality (SNR/SINR) that a UE is experiencing. For low SNR/SINR the network is likely to apply PMI based precoding for PDSCH and for higher SNR the network is likely to apply reciprocity based precoding for PDSCH. </w:t>
      </w:r>
      <w:r w:rsidR="00A20139">
        <w:fldChar w:fldCharType="begin"/>
      </w:r>
      <w:r w:rsidR="00A20139">
        <w:instrText xml:space="preserve"> REF _Ref47532514 \h </w:instrText>
      </w:r>
      <w:r w:rsidR="00A20139">
        <w:fldChar w:fldCharType="separate"/>
      </w:r>
      <w:r w:rsidR="00A20139">
        <w:t>Figure 5</w:t>
      </w:r>
      <w:r w:rsidR="00A20139">
        <w:fldChar w:fldCharType="end"/>
      </w:r>
      <w:r>
        <w:t xml:space="preserve"> illustrates the gains with increased SRS repetition assuming that the UE always switch between PMI based precoding and reciprocity based precoding depending on what gives the highest PDSCH throughput. As can be seen the gains are more realistic and easier to understand in this plot. In the remaining part of the contribution, the gains with SRS repetition will be presented like this.</w:t>
      </w:r>
    </w:p>
    <w:p w14:paraId="43D4A463" w14:textId="77777777" w:rsidR="00846FC5" w:rsidRDefault="00846FC5" w:rsidP="00846FC5">
      <w:pPr>
        <w:pStyle w:val="BodyText"/>
        <w:jc w:val="center"/>
      </w:pPr>
      <w:r w:rsidRPr="00FF5A0C">
        <w:rPr>
          <w:noProof/>
        </w:rPr>
        <w:lastRenderedPageBreak/>
        <w:drawing>
          <wp:inline distT="0" distB="0" distL="0" distR="0" wp14:anchorId="47C7DDEF" wp14:editId="0083D10C">
            <wp:extent cx="3893076" cy="2924377"/>
            <wp:effectExtent l="0" t="0" r="0" b="0"/>
            <wp:docPr id="4" name="Picture 3">
              <a:extLst xmlns:a="http://schemas.openxmlformats.org/drawingml/2006/main">
                <a:ext uri="{FF2B5EF4-FFF2-40B4-BE49-F238E27FC236}">
                  <a16:creationId xmlns:a16="http://schemas.microsoft.com/office/drawing/2014/main" id="{86FC8466-A478-4AB8-953A-377922E02E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6FC8466-A478-4AB8-953A-377922E02E41}"/>
                        </a:ext>
                      </a:extLst>
                    </pic:cNvPr>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3893076" cy="2924377"/>
                    </a:xfrm>
                    <a:prstGeom prst="rect">
                      <a:avLst/>
                    </a:prstGeom>
                  </pic:spPr>
                </pic:pic>
              </a:graphicData>
            </a:graphic>
          </wp:inline>
        </w:drawing>
      </w:r>
    </w:p>
    <w:p w14:paraId="4FB334F8" w14:textId="77777777" w:rsidR="00846FC5" w:rsidRDefault="00846FC5" w:rsidP="00846FC5">
      <w:pPr>
        <w:pStyle w:val="Caption"/>
        <w:ind w:left="1134" w:hanging="1134"/>
      </w:pPr>
      <w:bookmarkStart w:id="31" w:name="_Ref47532493"/>
      <w:r>
        <w:t xml:space="preserve">Figure </w:t>
      </w:r>
      <w:r>
        <w:fldChar w:fldCharType="begin"/>
      </w:r>
      <w:r>
        <w:instrText xml:space="preserve"> SEQ Figure \* ARABIC </w:instrText>
      </w:r>
      <w:r>
        <w:fldChar w:fldCharType="separate"/>
      </w:r>
      <w:r w:rsidR="008B2893">
        <w:t>3</w:t>
      </w:r>
      <w:r>
        <w:fldChar w:fldCharType="end"/>
      </w:r>
      <w:bookmarkEnd w:id="31"/>
      <w:r>
        <w:tab/>
        <w:t>PDSCH throughput gains for frequency selective reciprocity based SvD precoding relative wideband PMI based precoding</w:t>
      </w:r>
    </w:p>
    <w:p w14:paraId="2903E11E" w14:textId="77777777" w:rsidR="00846FC5" w:rsidRDefault="00846FC5" w:rsidP="00846FC5">
      <w:pPr>
        <w:pStyle w:val="BodyText"/>
        <w:jc w:val="center"/>
      </w:pPr>
      <w:r w:rsidRPr="00FF5A0C">
        <w:rPr>
          <w:noProof/>
        </w:rPr>
        <w:drawing>
          <wp:inline distT="0" distB="0" distL="0" distR="0" wp14:anchorId="0239B187" wp14:editId="3D10A400">
            <wp:extent cx="3886985" cy="2924378"/>
            <wp:effectExtent l="0" t="0" r="0" b="9525"/>
            <wp:docPr id="5" name="Picture 4">
              <a:extLst xmlns:a="http://schemas.openxmlformats.org/drawingml/2006/main">
                <a:ext uri="{FF2B5EF4-FFF2-40B4-BE49-F238E27FC236}">
                  <a16:creationId xmlns:a16="http://schemas.microsoft.com/office/drawing/2014/main" id="{41ACF54E-AA71-4FB7-B586-5CE76A548E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1ACF54E-AA71-4FB7-B586-5CE76A548E79}"/>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3886985" cy="2924378"/>
                    </a:xfrm>
                    <a:prstGeom prst="rect">
                      <a:avLst/>
                    </a:prstGeom>
                  </pic:spPr>
                </pic:pic>
              </a:graphicData>
            </a:graphic>
          </wp:inline>
        </w:drawing>
      </w:r>
    </w:p>
    <w:p w14:paraId="14DFF945" w14:textId="77777777" w:rsidR="00846FC5" w:rsidRDefault="00846FC5" w:rsidP="00846FC5">
      <w:pPr>
        <w:pStyle w:val="Caption"/>
        <w:ind w:left="1134" w:hanging="1134"/>
      </w:pPr>
      <w:bookmarkStart w:id="32" w:name="_Ref47532502"/>
      <w:r>
        <w:t xml:space="preserve">Figure </w:t>
      </w:r>
      <w:r>
        <w:fldChar w:fldCharType="begin"/>
      </w:r>
      <w:r>
        <w:instrText xml:space="preserve"> SEQ Figure \* ARABIC </w:instrText>
      </w:r>
      <w:r>
        <w:fldChar w:fldCharType="separate"/>
      </w:r>
      <w:r w:rsidR="008B2893">
        <w:t>4</w:t>
      </w:r>
      <w:r>
        <w:fldChar w:fldCharType="end"/>
      </w:r>
      <w:bookmarkEnd w:id="32"/>
      <w:r>
        <w:tab/>
        <w:t>PDSCH throughput gains for frequency selective reciprocity based SvD precoding with higher order repetition factor relative frequency selective reciprocity based SvD precoding with repetition factor 1</w:t>
      </w:r>
    </w:p>
    <w:p w14:paraId="6F6A7679" w14:textId="77777777" w:rsidR="00846FC5" w:rsidRDefault="00846FC5" w:rsidP="00846FC5">
      <w:pPr>
        <w:jc w:val="center"/>
        <w:rPr>
          <w:lang w:eastAsia="en-GB"/>
        </w:rPr>
      </w:pPr>
      <w:r w:rsidRPr="00FF5A0C">
        <w:rPr>
          <w:noProof/>
          <w:lang w:eastAsia="en-GB"/>
        </w:rPr>
        <w:lastRenderedPageBreak/>
        <w:drawing>
          <wp:inline distT="0" distB="0" distL="0" distR="0" wp14:anchorId="40BFFF58" wp14:editId="0967ECB4">
            <wp:extent cx="3893078" cy="2924378"/>
            <wp:effectExtent l="0" t="0" r="0" b="0"/>
            <wp:docPr id="6" name="Picture 5">
              <a:extLst xmlns:a="http://schemas.openxmlformats.org/drawingml/2006/main">
                <a:ext uri="{FF2B5EF4-FFF2-40B4-BE49-F238E27FC236}">
                  <a16:creationId xmlns:a16="http://schemas.microsoft.com/office/drawing/2014/main" id="{4F8263CF-EBB8-4265-8D08-5BA7619DDC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F8263CF-EBB8-4265-8D08-5BA7619DDC9A}"/>
                        </a:ext>
                      </a:extLst>
                    </pic:cNvPr>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3893078" cy="2924378"/>
                    </a:xfrm>
                    <a:prstGeom prst="rect">
                      <a:avLst/>
                    </a:prstGeom>
                  </pic:spPr>
                </pic:pic>
              </a:graphicData>
            </a:graphic>
          </wp:inline>
        </w:drawing>
      </w:r>
    </w:p>
    <w:p w14:paraId="624FF8D1" w14:textId="46244DEF" w:rsidR="00846FC5" w:rsidRDefault="00846FC5">
      <w:pPr>
        <w:pStyle w:val="Caption"/>
        <w:ind w:left="1134" w:hanging="1134"/>
      </w:pPr>
      <w:bookmarkStart w:id="33" w:name="_Ref47532514"/>
      <w:r>
        <w:t xml:space="preserve">Figure </w:t>
      </w:r>
      <w:r>
        <w:fldChar w:fldCharType="begin"/>
      </w:r>
      <w:r>
        <w:instrText xml:space="preserve"> SEQ Figure \* ARABIC </w:instrText>
      </w:r>
      <w:r>
        <w:fldChar w:fldCharType="separate"/>
      </w:r>
      <w:r w:rsidR="008B2893">
        <w:t>5</w:t>
      </w:r>
      <w:r>
        <w:fldChar w:fldCharType="end"/>
      </w:r>
      <w:bookmarkEnd w:id="33"/>
      <w:r>
        <w:tab/>
        <w:t>PDSCH throughput gains for higher order SRS repetition factor when the network switch</w:t>
      </w:r>
      <w:r w:rsidR="00804240">
        <w:t>es</w:t>
      </w:r>
      <w:r>
        <w:t xml:space="preserve"> between frequency selective reciprocity based SvD precoding and wideband PMI based precoding depending on which one gives the highest throughput for the given DL SNR</w:t>
      </w:r>
    </w:p>
    <w:p w14:paraId="31094351" w14:textId="77777777" w:rsidR="00846FC5" w:rsidRPr="0034671B" w:rsidRDefault="00846FC5" w:rsidP="00846FC5">
      <w:pPr>
        <w:rPr>
          <w:lang w:eastAsia="en-GB"/>
        </w:rPr>
      </w:pPr>
    </w:p>
    <w:p w14:paraId="4B6848A7" w14:textId="3C784DC5" w:rsidR="00846FC5" w:rsidRDefault="00846FC5" w:rsidP="00846FC5">
      <w:pPr>
        <w:pStyle w:val="Observation"/>
      </w:pPr>
      <w:bookmarkStart w:id="34" w:name="_Toc47730088"/>
      <w:r>
        <w:t>The gains seen with increased SRS repet</w:t>
      </w:r>
      <w:r w:rsidR="00402010">
        <w:t>it</w:t>
      </w:r>
      <w:r>
        <w:t>ion factor depend largely on the reference case</w:t>
      </w:r>
      <w:bookmarkEnd w:id="34"/>
    </w:p>
    <w:p w14:paraId="7AB7FA6B" w14:textId="20040FBA" w:rsidR="00846FC5" w:rsidRDefault="00846FC5" w:rsidP="00846FC5">
      <w:pPr>
        <w:pStyle w:val="Proposal"/>
      </w:pPr>
      <w:bookmarkStart w:id="35" w:name="_Toc47730081"/>
      <w:r>
        <w:t xml:space="preserve">Use a mix between PMI based precoding and </w:t>
      </w:r>
      <w:r w:rsidR="006F4E2B">
        <w:t>reciprocity-based</w:t>
      </w:r>
      <w:r>
        <w:t xml:space="preserve"> precoding as reference case when investigating gains with SR repetition</w:t>
      </w:r>
      <w:bookmarkEnd w:id="35"/>
    </w:p>
    <w:p w14:paraId="7F0ECD35" w14:textId="77777777" w:rsidR="00846FC5" w:rsidRDefault="00846FC5" w:rsidP="00846FC5">
      <w:pPr>
        <w:pStyle w:val="BodyText"/>
      </w:pPr>
    </w:p>
    <w:p w14:paraId="75E371A5" w14:textId="2A4C7741" w:rsidR="00846FC5" w:rsidRDefault="00A20139" w:rsidP="00846FC5">
      <w:pPr>
        <w:pStyle w:val="BodyText"/>
      </w:pPr>
      <w:r>
        <w:fldChar w:fldCharType="begin"/>
      </w:r>
      <w:r>
        <w:instrText xml:space="preserve"> REF _Ref47532537 \h </w:instrText>
      </w:r>
      <w:r>
        <w:fldChar w:fldCharType="separate"/>
      </w:r>
      <w:r>
        <w:t>Figure 6</w:t>
      </w:r>
      <w:r>
        <w:fldChar w:fldCharType="end"/>
      </w:r>
      <w:r w:rsidR="00846FC5">
        <w:t xml:space="preserve"> illustrates the PDSCH throughput for wideband (solid lines) and frequency selective precoding (dashed lines) for PMI based precoding and reciprocity based SVD precoding. As can be seen, for PMI based precoding, wideband and frequency selective precoding give almost the same throughput up to 15 dB DL SNR. For reciprocity-based precoding, on the other hand, the gains with frequency selective precoding over wideband precoding is quite large also for quite low DL SNR (above 0 dB), especially for higher order SRS repetition factor. </w:t>
      </w:r>
      <w:r>
        <w:fldChar w:fldCharType="begin"/>
      </w:r>
      <w:r>
        <w:instrText xml:space="preserve"> REF _Ref47532544 \h </w:instrText>
      </w:r>
      <w:r>
        <w:fldChar w:fldCharType="separate"/>
      </w:r>
      <w:r>
        <w:t>Figure 7</w:t>
      </w:r>
      <w:r>
        <w:fldChar w:fldCharType="end"/>
      </w:r>
      <w:r w:rsidR="00846FC5">
        <w:t xml:space="preserve">, illustrates the gain with increased SRS repetition for wideband precoding (solid lines) and frequency selective precoding (dashed line). As can be seen, the gains with increased SRS repetition is very limited for wideband precoding, while for frequency selective precoding the gains can be quite substantial. Therefore, it is preferred that frequency selective reciprocity based SVD precoding is assumed when determining PDSCH throughput gains with increased SRS repetition factor. </w:t>
      </w:r>
    </w:p>
    <w:p w14:paraId="318BCFD6" w14:textId="77777777" w:rsidR="00846FC5" w:rsidRDefault="00846FC5" w:rsidP="00846FC5">
      <w:pPr>
        <w:pStyle w:val="Observation"/>
      </w:pPr>
      <w:bookmarkStart w:id="36" w:name="_Toc47730089"/>
      <w:r>
        <w:t>Only minor gains with increased SRS repetition for wideband reciprocity-based precoding.</w:t>
      </w:r>
      <w:bookmarkEnd w:id="36"/>
    </w:p>
    <w:p w14:paraId="5BB1192F" w14:textId="77777777" w:rsidR="00846FC5" w:rsidRDefault="00846FC5" w:rsidP="00846FC5">
      <w:pPr>
        <w:pStyle w:val="Proposal"/>
      </w:pPr>
      <w:bookmarkStart w:id="37" w:name="_Toc47730082"/>
      <w:r>
        <w:t>When evaluating gains with increased SRS repetition, assume frequency selective reciprocity based SVD precoding</w:t>
      </w:r>
      <w:bookmarkEnd w:id="37"/>
    </w:p>
    <w:p w14:paraId="3420151D" w14:textId="77777777" w:rsidR="00846FC5" w:rsidRDefault="00846FC5" w:rsidP="00846FC5">
      <w:pPr>
        <w:pStyle w:val="BodyText"/>
        <w:jc w:val="center"/>
      </w:pPr>
      <w:r>
        <w:rPr>
          <w:noProof/>
        </w:rPr>
        <w:lastRenderedPageBreak/>
        <w:drawing>
          <wp:inline distT="0" distB="0" distL="0" distR="0" wp14:anchorId="259DAE08" wp14:editId="0AEC723B">
            <wp:extent cx="3980687" cy="2987040"/>
            <wp:effectExtent l="0" t="0" r="127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3980687" cy="2987040"/>
                    </a:xfrm>
                    <a:prstGeom prst="rect">
                      <a:avLst/>
                    </a:prstGeom>
                    <a:noFill/>
                  </pic:spPr>
                </pic:pic>
              </a:graphicData>
            </a:graphic>
          </wp:inline>
        </w:drawing>
      </w:r>
    </w:p>
    <w:p w14:paraId="4DD6C8BC" w14:textId="77777777" w:rsidR="00846FC5" w:rsidRDefault="00846FC5" w:rsidP="00846FC5">
      <w:pPr>
        <w:pStyle w:val="Caption"/>
        <w:ind w:left="1134" w:hanging="1134"/>
      </w:pPr>
      <w:bookmarkStart w:id="38" w:name="_Ref47532537"/>
      <w:r>
        <w:t xml:space="preserve">Figure </w:t>
      </w:r>
      <w:r>
        <w:fldChar w:fldCharType="begin"/>
      </w:r>
      <w:r>
        <w:instrText xml:space="preserve"> SEQ Figure \* ARABIC </w:instrText>
      </w:r>
      <w:r>
        <w:fldChar w:fldCharType="separate"/>
      </w:r>
      <w:r w:rsidR="008B2893">
        <w:t>6</w:t>
      </w:r>
      <w:r>
        <w:fldChar w:fldCharType="end"/>
      </w:r>
      <w:bookmarkEnd w:id="38"/>
      <w:r>
        <w:tab/>
        <w:t>PDSCH throughput for wideband reciprocity based SvD precoding and PMI based precoding (solid lines) as well as PDSCH throughput for frequency selective reciprocity based SvD precoding and PMI based precoding (dashed lines)</w:t>
      </w:r>
    </w:p>
    <w:p w14:paraId="43DFADE9" w14:textId="77777777" w:rsidR="00846FC5" w:rsidRDefault="00846FC5" w:rsidP="00846FC5">
      <w:pPr>
        <w:pStyle w:val="BodyText"/>
        <w:jc w:val="center"/>
      </w:pPr>
      <w:r w:rsidRPr="00282D08">
        <w:rPr>
          <w:noProof/>
        </w:rPr>
        <w:drawing>
          <wp:inline distT="0" distB="0" distL="0" distR="0" wp14:anchorId="46B48910" wp14:editId="0B39BE6D">
            <wp:extent cx="3991396" cy="2998118"/>
            <wp:effectExtent l="0" t="0" r="9525" b="0"/>
            <wp:docPr id="10" name="Picture 2">
              <a:extLst xmlns:a="http://schemas.openxmlformats.org/drawingml/2006/main">
                <a:ext uri="{FF2B5EF4-FFF2-40B4-BE49-F238E27FC236}">
                  <a16:creationId xmlns:a16="http://schemas.microsoft.com/office/drawing/2014/main" id="{91B68AA9-ADCA-408A-9513-0C9850C154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91B68AA9-ADCA-408A-9513-0C9850C1544D}"/>
                        </a:ext>
                      </a:extLst>
                    </pic:cNvPr>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3991396" cy="2998118"/>
                    </a:xfrm>
                    <a:prstGeom prst="rect">
                      <a:avLst/>
                    </a:prstGeom>
                  </pic:spPr>
                </pic:pic>
              </a:graphicData>
            </a:graphic>
          </wp:inline>
        </w:drawing>
      </w:r>
    </w:p>
    <w:p w14:paraId="771FA6C6" w14:textId="77777777" w:rsidR="00846FC5" w:rsidRDefault="00846FC5" w:rsidP="00846FC5">
      <w:pPr>
        <w:pStyle w:val="Caption"/>
        <w:ind w:left="1134" w:hanging="1134"/>
      </w:pPr>
      <w:bookmarkStart w:id="39" w:name="_Ref47532544"/>
      <w:r>
        <w:t xml:space="preserve">Figure </w:t>
      </w:r>
      <w:r>
        <w:fldChar w:fldCharType="begin"/>
      </w:r>
      <w:r>
        <w:instrText xml:space="preserve"> SEQ Figure \* ARABIC </w:instrText>
      </w:r>
      <w:r>
        <w:fldChar w:fldCharType="separate"/>
      </w:r>
      <w:r w:rsidR="008B2893">
        <w:t>7</w:t>
      </w:r>
      <w:r>
        <w:fldChar w:fldCharType="end"/>
      </w:r>
      <w:bookmarkEnd w:id="39"/>
      <w:r>
        <w:tab/>
        <w:t>PDSCH throughput gain for wideband reciprocity based SvD precoding relative PMI based wideband precoding (solid lines) and PDSCH throughput gain for frequency selective reciprocity based SvD precoding relative frequency selective PMI based precoding (dashed lines)</w:t>
      </w:r>
    </w:p>
    <w:p w14:paraId="144DDFAF" w14:textId="77777777" w:rsidR="00846FC5" w:rsidRDefault="00846FC5" w:rsidP="00846FC5">
      <w:pPr>
        <w:pStyle w:val="BodyText"/>
      </w:pPr>
    </w:p>
    <w:p w14:paraId="0A8B09D4" w14:textId="64D11BAA" w:rsidR="00846FC5" w:rsidRDefault="00A20139" w:rsidP="00846FC5">
      <w:pPr>
        <w:pStyle w:val="BodyText"/>
      </w:pPr>
      <w:r>
        <w:fldChar w:fldCharType="begin"/>
      </w:r>
      <w:r>
        <w:instrText xml:space="preserve"> REF _Ref47532556 \h </w:instrText>
      </w:r>
      <w:r>
        <w:fldChar w:fldCharType="separate"/>
      </w:r>
      <w:r>
        <w:t>Figure 8</w:t>
      </w:r>
      <w:r>
        <w:fldChar w:fldCharType="end"/>
      </w:r>
      <w:r w:rsidR="00846FC5">
        <w:t xml:space="preserve"> illustrates the PDSCH throughput for three different UE speeds; 3 km/h (solid lines), 30 km/h (dashed lines) and 100 km/h (dashed-dotted lines). As can be seen, the throughput decreases with increased UE speed, especially for higher DL SNR. </w:t>
      </w:r>
      <w:r w:rsidR="00F45DC0">
        <w:fldChar w:fldCharType="begin"/>
      </w:r>
      <w:r w:rsidR="00F45DC0">
        <w:instrText xml:space="preserve"> REF _Ref47532567 \h </w:instrText>
      </w:r>
      <w:r w:rsidR="00F45DC0">
        <w:fldChar w:fldCharType="separate"/>
      </w:r>
      <w:r w:rsidR="00F45DC0">
        <w:t>Figure 9</w:t>
      </w:r>
      <w:r w:rsidR="00F45DC0">
        <w:fldChar w:fldCharType="end"/>
      </w:r>
      <w:r w:rsidR="00846FC5">
        <w:t xml:space="preserve">, illustrates the throughput gain with increased SRS repetition for the same three UE speeds; 3 km/h (solid lines), 30 km/h (dashed lines) and 100 km/h (dashed-dotted lines). </w:t>
      </w:r>
      <w:r w:rsidR="00804240">
        <w:t xml:space="preserve">It can be observed here that </w:t>
      </w:r>
      <w:r w:rsidR="00846FC5">
        <w:t xml:space="preserve">the gain </w:t>
      </w:r>
      <w:r w:rsidR="00804240">
        <w:t xml:space="preserve">from </w:t>
      </w:r>
      <w:r w:rsidR="00846FC5">
        <w:t xml:space="preserve">SRS repetition quickly </w:t>
      </w:r>
      <w:r w:rsidR="00846FC5">
        <w:lastRenderedPageBreak/>
        <w:t>diminishe</w:t>
      </w:r>
      <w:r w:rsidR="00804240">
        <w:t>s</w:t>
      </w:r>
      <w:r w:rsidR="00846FC5">
        <w:t xml:space="preserve"> with increased UE speed. Hence, it is preferred that low UE speeds should be assumed when evaluating gains with increased SRS repetition.</w:t>
      </w:r>
    </w:p>
    <w:p w14:paraId="1304C7E9" w14:textId="77777777" w:rsidR="00846FC5" w:rsidRDefault="00846FC5" w:rsidP="00846FC5">
      <w:pPr>
        <w:pStyle w:val="Observation"/>
      </w:pPr>
      <w:bookmarkStart w:id="40" w:name="_Toc47730090"/>
      <w:r>
        <w:t>The throughput gains with SRS repetition quickly diminished with increased UE speed</w:t>
      </w:r>
      <w:bookmarkEnd w:id="40"/>
    </w:p>
    <w:p w14:paraId="3975EA78" w14:textId="77777777" w:rsidR="00846FC5" w:rsidRDefault="00846FC5" w:rsidP="00846FC5">
      <w:pPr>
        <w:pStyle w:val="Proposal"/>
      </w:pPr>
      <w:bookmarkStart w:id="41" w:name="_Toc47730083"/>
      <w:r>
        <w:t>Low UE speeds should be assumed when evaluating gains with increased SRS repetition</w:t>
      </w:r>
      <w:bookmarkEnd w:id="41"/>
    </w:p>
    <w:p w14:paraId="7BB0D99A" w14:textId="77777777" w:rsidR="00846FC5" w:rsidRDefault="00846FC5" w:rsidP="00846FC5">
      <w:pPr>
        <w:pStyle w:val="BodyText"/>
        <w:jc w:val="center"/>
      </w:pPr>
      <w:r w:rsidRPr="004526FA">
        <w:rPr>
          <w:noProof/>
        </w:rPr>
        <w:drawing>
          <wp:inline distT="0" distB="0" distL="0" distR="0" wp14:anchorId="366A124A" wp14:editId="4A9E8F86">
            <wp:extent cx="3981761" cy="2989733"/>
            <wp:effectExtent l="0" t="0" r="0" b="1270"/>
            <wp:docPr id="112" name="Picture 111">
              <a:extLst xmlns:a="http://schemas.openxmlformats.org/drawingml/2006/main">
                <a:ext uri="{FF2B5EF4-FFF2-40B4-BE49-F238E27FC236}">
                  <a16:creationId xmlns:a16="http://schemas.microsoft.com/office/drawing/2014/main" id="{A8258EE1-C112-4838-85B8-3F065ABB35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1">
                      <a:extLst>
                        <a:ext uri="{FF2B5EF4-FFF2-40B4-BE49-F238E27FC236}">
                          <a16:creationId xmlns:a16="http://schemas.microsoft.com/office/drawing/2014/main" id="{A8258EE1-C112-4838-85B8-3F065ABB3503}"/>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981761" cy="2989733"/>
                    </a:xfrm>
                    <a:prstGeom prst="rect">
                      <a:avLst/>
                    </a:prstGeom>
                  </pic:spPr>
                </pic:pic>
              </a:graphicData>
            </a:graphic>
          </wp:inline>
        </w:drawing>
      </w:r>
    </w:p>
    <w:p w14:paraId="4A98EB3F" w14:textId="77777777" w:rsidR="00846FC5" w:rsidRDefault="00846FC5" w:rsidP="00846FC5">
      <w:pPr>
        <w:pStyle w:val="Caption"/>
        <w:ind w:left="1134" w:hanging="1134"/>
      </w:pPr>
      <w:bookmarkStart w:id="42" w:name="_Ref47532556"/>
      <w:r>
        <w:t xml:space="preserve">Figure </w:t>
      </w:r>
      <w:r>
        <w:fldChar w:fldCharType="begin"/>
      </w:r>
      <w:r>
        <w:instrText xml:space="preserve"> SEQ Figure \* ARABIC </w:instrText>
      </w:r>
      <w:r>
        <w:fldChar w:fldCharType="separate"/>
      </w:r>
      <w:r w:rsidR="008B2893">
        <w:t>8</w:t>
      </w:r>
      <w:r>
        <w:fldChar w:fldCharType="end"/>
      </w:r>
      <w:bookmarkEnd w:id="42"/>
      <w:r>
        <w:tab/>
        <w:t>PDSCH throughput for wideband PMI based precoding and frequency selective reciprocity based SVD precoding for three different UE speeds; 3 km/h (solid lines), 30 km/h (dashed lines) and 100 km/h (dashed-dotted lines)</w:t>
      </w:r>
    </w:p>
    <w:p w14:paraId="6785A4EE" w14:textId="77777777" w:rsidR="00846FC5" w:rsidRDefault="00846FC5" w:rsidP="00846FC5">
      <w:pPr>
        <w:pStyle w:val="BodyText"/>
        <w:jc w:val="center"/>
      </w:pPr>
      <w:r w:rsidRPr="004526FA">
        <w:rPr>
          <w:noProof/>
        </w:rPr>
        <w:drawing>
          <wp:inline distT="0" distB="0" distL="0" distR="0" wp14:anchorId="76A56188" wp14:editId="1C6AB62A">
            <wp:extent cx="3992925" cy="2998116"/>
            <wp:effectExtent l="0" t="0" r="7620" b="0"/>
            <wp:docPr id="105" name="Picture 104">
              <a:extLst xmlns:a="http://schemas.openxmlformats.org/drawingml/2006/main">
                <a:ext uri="{FF2B5EF4-FFF2-40B4-BE49-F238E27FC236}">
                  <a16:creationId xmlns:a16="http://schemas.microsoft.com/office/drawing/2014/main" id="{2D39974E-7B46-4FB4-8EF1-1ED36CA9F5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4">
                      <a:extLst>
                        <a:ext uri="{FF2B5EF4-FFF2-40B4-BE49-F238E27FC236}">
                          <a16:creationId xmlns:a16="http://schemas.microsoft.com/office/drawing/2014/main" id="{2D39974E-7B46-4FB4-8EF1-1ED36CA9F5B9}"/>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992925" cy="2998116"/>
                    </a:xfrm>
                    <a:prstGeom prst="rect">
                      <a:avLst/>
                    </a:prstGeom>
                  </pic:spPr>
                </pic:pic>
              </a:graphicData>
            </a:graphic>
          </wp:inline>
        </w:drawing>
      </w:r>
    </w:p>
    <w:p w14:paraId="0D151E86" w14:textId="77777777" w:rsidR="00846FC5" w:rsidRDefault="00846FC5" w:rsidP="00846FC5">
      <w:pPr>
        <w:pStyle w:val="Caption"/>
        <w:ind w:left="1134" w:hanging="1134"/>
      </w:pPr>
      <w:bookmarkStart w:id="43" w:name="_Ref47532567"/>
      <w:r>
        <w:t xml:space="preserve">Figure </w:t>
      </w:r>
      <w:r>
        <w:fldChar w:fldCharType="begin"/>
      </w:r>
      <w:r>
        <w:instrText xml:space="preserve"> SEQ Figure \* ARABIC </w:instrText>
      </w:r>
      <w:r>
        <w:fldChar w:fldCharType="separate"/>
      </w:r>
      <w:r w:rsidR="008B2893">
        <w:t>9</w:t>
      </w:r>
      <w:r>
        <w:fldChar w:fldCharType="end"/>
      </w:r>
      <w:bookmarkEnd w:id="43"/>
      <w:r>
        <w:tab/>
        <w:t>PDSCH throughput gain for increased SRS repetition for three different UE speeds; 3 km/h (solid lines), 30 km/h (dashed lines) and 100 km/h (dashed-dotted lines)</w:t>
      </w:r>
    </w:p>
    <w:p w14:paraId="0E5B96A6" w14:textId="77777777" w:rsidR="00D671D4" w:rsidRDefault="00D671D4" w:rsidP="00183903"/>
    <w:p w14:paraId="588A7168" w14:textId="5FE8A693" w:rsidR="00EA6AC7" w:rsidRDefault="00EA6AC7" w:rsidP="00EA6AC7">
      <w:pPr>
        <w:pStyle w:val="Heading2"/>
      </w:pPr>
      <w:r>
        <w:lastRenderedPageBreak/>
        <w:t>2.</w:t>
      </w:r>
      <w:r w:rsidR="00081FCE">
        <w:t>6</w:t>
      </w:r>
      <w:r>
        <w:t xml:space="preserve"> </w:t>
      </w:r>
      <w:r>
        <w:tab/>
      </w:r>
      <w:r w:rsidR="00B0348E">
        <w:t xml:space="preserve">System level </w:t>
      </w:r>
      <w:r>
        <w:t xml:space="preserve">evaluations for </w:t>
      </w:r>
      <w:r w:rsidR="004B04D2">
        <w:t>SRS</w:t>
      </w:r>
    </w:p>
    <w:p w14:paraId="45FE4718" w14:textId="2A3D2CFE" w:rsidR="002945D2" w:rsidRDefault="00237845" w:rsidP="002945D2">
      <w:pPr>
        <w:rPr>
          <w:lang w:val="en-GB" w:eastAsia="ja-JP"/>
        </w:rPr>
      </w:pPr>
      <w:r>
        <w:rPr>
          <w:lang w:val="en-GB" w:eastAsia="ja-JP"/>
        </w:rPr>
        <w:t>In the following, we provide additional assumptions for system</w:t>
      </w:r>
      <w:r w:rsidR="00B52BBF">
        <w:rPr>
          <w:lang w:val="en-GB" w:eastAsia="ja-JP"/>
        </w:rPr>
        <w:t>-</w:t>
      </w:r>
      <w:r>
        <w:rPr>
          <w:lang w:val="en-GB" w:eastAsia="ja-JP"/>
        </w:rPr>
        <w:t xml:space="preserve">level evaluation of coverage and </w:t>
      </w:r>
      <w:r w:rsidR="00F51810">
        <w:rPr>
          <w:lang w:val="en-GB" w:eastAsia="ja-JP"/>
        </w:rPr>
        <w:t>capacity for SRS baselines and enhancements</w:t>
      </w:r>
      <w:r>
        <w:rPr>
          <w:lang w:val="en-GB" w:eastAsia="ja-JP"/>
        </w:rPr>
        <w:t xml:space="preserve">.  Parameters are </w:t>
      </w:r>
      <w:r w:rsidR="00572C90">
        <w:rPr>
          <w:lang w:val="en-GB" w:eastAsia="ja-JP"/>
        </w:rPr>
        <w:t xml:space="preserve">based on those </w:t>
      </w:r>
      <w:r w:rsidR="0053047D">
        <w:rPr>
          <w:lang w:val="en-GB" w:eastAsia="ja-JP"/>
        </w:rPr>
        <w:t xml:space="preserve">discussed </w:t>
      </w:r>
      <w:r w:rsidR="00EA077E">
        <w:rPr>
          <w:lang w:val="en-GB" w:eastAsia="ja-JP"/>
        </w:rPr>
        <w:t xml:space="preserve">over email to be used </w:t>
      </w:r>
      <w:r w:rsidR="0053047D">
        <w:rPr>
          <w:lang w:val="en-GB" w:eastAsia="ja-JP"/>
        </w:rPr>
        <w:t>for</w:t>
      </w:r>
      <w:r>
        <w:rPr>
          <w:lang w:val="en-GB" w:eastAsia="ja-JP"/>
        </w:rPr>
        <w:t xml:space="preserve"> </w:t>
      </w:r>
      <w:r w:rsidR="00255884">
        <w:rPr>
          <w:lang w:val="en-GB" w:eastAsia="ja-JP"/>
        </w:rPr>
        <w:t>Rel-17</w:t>
      </w:r>
      <w:r>
        <w:rPr>
          <w:lang w:val="en-GB" w:eastAsia="ja-JP"/>
        </w:rPr>
        <w:t xml:space="preserve"> MU-CSI evaluations</w:t>
      </w:r>
      <w:r w:rsidR="00255884">
        <w:rPr>
          <w:lang w:val="en-GB" w:eastAsia="ja-JP"/>
        </w:rPr>
        <w:t>,</w:t>
      </w:r>
      <w:r>
        <w:rPr>
          <w:lang w:val="en-GB" w:eastAsia="ja-JP"/>
        </w:rPr>
        <w:t xml:space="preserve"> unless they are incompatible with the needs of SRS evaluations.</w:t>
      </w:r>
      <w:r w:rsidR="0067075F">
        <w:rPr>
          <w:lang w:val="en-GB" w:eastAsia="ja-JP"/>
        </w:rPr>
        <w:t xml:space="preserve"> </w:t>
      </w:r>
      <w:r w:rsidR="00286EA6">
        <w:rPr>
          <w:lang w:val="en-GB" w:eastAsia="ja-JP"/>
        </w:rPr>
        <w:t xml:space="preserve"> Verbatim copies of tentative agreements made during </w:t>
      </w:r>
      <w:r w:rsidR="00804240">
        <w:rPr>
          <w:lang w:val="en-GB" w:eastAsia="ja-JP"/>
        </w:rPr>
        <w:t xml:space="preserve">informal RAN1 email </w:t>
      </w:r>
      <w:r w:rsidR="00286EA6">
        <w:rPr>
          <w:lang w:val="en-GB" w:eastAsia="ja-JP"/>
        </w:rPr>
        <w:t xml:space="preserve">discussions </w:t>
      </w:r>
      <w:r w:rsidR="00EE2753">
        <w:rPr>
          <w:lang w:val="en-GB" w:eastAsia="ja-JP"/>
        </w:rPr>
        <w:t xml:space="preserve">just prior to RAN1#102-e </w:t>
      </w:r>
      <w:r w:rsidR="00286EA6">
        <w:rPr>
          <w:lang w:val="en-GB" w:eastAsia="ja-JP"/>
        </w:rPr>
        <w:t>are underlined.</w:t>
      </w:r>
    </w:p>
    <w:p w14:paraId="0795E393" w14:textId="77777777" w:rsidR="001A2B99" w:rsidRPr="002945D2" w:rsidRDefault="001A2B99" w:rsidP="002945D2">
      <w:pPr>
        <w:rPr>
          <w:lang w:val="en-GB"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Look w:val="04A0" w:firstRow="1" w:lastRow="0" w:firstColumn="1" w:lastColumn="0" w:noHBand="0" w:noVBand="1"/>
      </w:tblPr>
      <w:tblGrid>
        <w:gridCol w:w="2416"/>
        <w:gridCol w:w="1093"/>
        <w:gridCol w:w="6120"/>
      </w:tblGrid>
      <w:tr w:rsidR="0065567E" w:rsidRPr="00E11007" w14:paraId="2EC525B4" w14:textId="77777777" w:rsidTr="00183903">
        <w:tc>
          <w:tcPr>
            <w:tcW w:w="2619" w:type="dxa"/>
            <w:shd w:val="clear" w:color="auto" w:fill="D9D9D9" w:themeFill="background1" w:themeFillShade="D9"/>
            <w:hideMark/>
          </w:tcPr>
          <w:p w14:paraId="7A3A6A53" w14:textId="77777777" w:rsidR="0065567E" w:rsidRPr="00183903" w:rsidRDefault="0065567E" w:rsidP="00183903">
            <w:pPr>
              <w:spacing w:after="0"/>
              <w:rPr>
                <w:rFonts w:ascii="Arial" w:hAnsi="Arial" w:cs="Arial"/>
                <w:sz w:val="20"/>
                <w:szCs w:val="20"/>
              </w:rPr>
            </w:pPr>
            <w:r w:rsidRPr="00183903">
              <w:rPr>
                <w:rFonts w:ascii="Arial" w:hAnsi="Arial" w:cs="Arial"/>
                <w:b/>
                <w:bCs/>
                <w:sz w:val="20"/>
                <w:szCs w:val="20"/>
              </w:rPr>
              <w:t>Parameter</w:t>
            </w:r>
          </w:p>
        </w:tc>
        <w:tc>
          <w:tcPr>
            <w:tcW w:w="7010" w:type="dxa"/>
            <w:gridSpan w:val="2"/>
            <w:shd w:val="clear" w:color="auto" w:fill="D9D9D9" w:themeFill="background1" w:themeFillShade="D9"/>
            <w:hideMark/>
          </w:tcPr>
          <w:p w14:paraId="2B7B2848" w14:textId="77777777" w:rsidR="0065567E" w:rsidRPr="00183903" w:rsidRDefault="0065567E" w:rsidP="00183903">
            <w:pPr>
              <w:spacing w:after="0"/>
              <w:rPr>
                <w:rFonts w:ascii="Arial" w:hAnsi="Arial" w:cs="Arial"/>
                <w:sz w:val="20"/>
                <w:szCs w:val="20"/>
              </w:rPr>
            </w:pPr>
            <w:r w:rsidRPr="00183903">
              <w:rPr>
                <w:rFonts w:ascii="Arial" w:hAnsi="Arial" w:cs="Arial"/>
                <w:b/>
                <w:bCs/>
                <w:sz w:val="20"/>
                <w:szCs w:val="20"/>
              </w:rPr>
              <w:t>Value</w:t>
            </w:r>
          </w:p>
        </w:tc>
      </w:tr>
      <w:tr w:rsidR="0065567E" w:rsidRPr="00E11007" w14:paraId="6C88FE8C" w14:textId="77777777" w:rsidTr="00183903">
        <w:tc>
          <w:tcPr>
            <w:tcW w:w="2619" w:type="dxa"/>
            <w:shd w:val="clear" w:color="auto" w:fill="auto"/>
            <w:hideMark/>
          </w:tcPr>
          <w:p w14:paraId="5C44322C" w14:textId="77777777" w:rsidR="0065567E" w:rsidRPr="00183903" w:rsidRDefault="0065567E" w:rsidP="00183903">
            <w:pPr>
              <w:spacing w:after="0"/>
              <w:rPr>
                <w:rFonts w:ascii="Arial" w:hAnsi="Arial" w:cs="Arial"/>
                <w:sz w:val="20"/>
                <w:szCs w:val="20"/>
              </w:rPr>
            </w:pPr>
            <w:r w:rsidRPr="00183903">
              <w:rPr>
                <w:rFonts w:ascii="Arial" w:hAnsi="Arial" w:cs="Arial"/>
                <w:sz w:val="20"/>
                <w:szCs w:val="20"/>
              </w:rPr>
              <w:t xml:space="preserve">Duplex, Waveform </w:t>
            </w:r>
          </w:p>
        </w:tc>
        <w:tc>
          <w:tcPr>
            <w:tcW w:w="7010" w:type="dxa"/>
            <w:gridSpan w:val="2"/>
            <w:shd w:val="clear" w:color="auto" w:fill="auto"/>
            <w:hideMark/>
          </w:tcPr>
          <w:p w14:paraId="3F459C46" w14:textId="77777777" w:rsidR="0065567E" w:rsidRPr="00183903" w:rsidRDefault="00C32BA5" w:rsidP="00183903">
            <w:pPr>
              <w:spacing w:after="0"/>
              <w:rPr>
                <w:rFonts w:ascii="Arial" w:hAnsi="Arial" w:cs="Arial"/>
                <w:sz w:val="20"/>
                <w:szCs w:val="20"/>
              </w:rPr>
            </w:pPr>
            <w:r w:rsidRPr="00183903">
              <w:rPr>
                <w:rFonts w:ascii="Arial" w:hAnsi="Arial" w:cs="Arial"/>
                <w:sz w:val="20"/>
                <w:szCs w:val="20"/>
              </w:rPr>
              <w:t>TDD,</w:t>
            </w:r>
            <w:r w:rsidR="0065567E" w:rsidRPr="00183903">
              <w:rPr>
                <w:rFonts w:ascii="Arial" w:hAnsi="Arial" w:cs="Arial"/>
                <w:sz w:val="20"/>
                <w:szCs w:val="20"/>
              </w:rPr>
              <w:t xml:space="preserve"> OFDM </w:t>
            </w:r>
          </w:p>
        </w:tc>
      </w:tr>
      <w:tr w:rsidR="0065567E" w:rsidRPr="00E11007" w14:paraId="1D82570C" w14:textId="77777777" w:rsidTr="00183903">
        <w:tc>
          <w:tcPr>
            <w:tcW w:w="2619" w:type="dxa"/>
            <w:shd w:val="clear" w:color="auto" w:fill="auto"/>
            <w:hideMark/>
          </w:tcPr>
          <w:p w14:paraId="5E9A27E2" w14:textId="77777777" w:rsidR="0065567E" w:rsidRPr="00183903" w:rsidRDefault="0065567E" w:rsidP="00183903">
            <w:pPr>
              <w:spacing w:after="0"/>
              <w:rPr>
                <w:rFonts w:ascii="Arial" w:hAnsi="Arial" w:cs="Arial"/>
                <w:sz w:val="20"/>
                <w:szCs w:val="20"/>
              </w:rPr>
            </w:pPr>
            <w:r w:rsidRPr="00183903">
              <w:rPr>
                <w:rFonts w:ascii="Arial" w:hAnsi="Arial" w:cs="Arial"/>
                <w:sz w:val="20"/>
                <w:szCs w:val="20"/>
              </w:rPr>
              <w:t xml:space="preserve">Multiple access </w:t>
            </w:r>
          </w:p>
        </w:tc>
        <w:tc>
          <w:tcPr>
            <w:tcW w:w="7010" w:type="dxa"/>
            <w:gridSpan w:val="2"/>
            <w:shd w:val="clear" w:color="auto" w:fill="auto"/>
            <w:hideMark/>
          </w:tcPr>
          <w:p w14:paraId="5AF90003" w14:textId="77777777" w:rsidR="0065567E" w:rsidRPr="00183903" w:rsidRDefault="0065567E" w:rsidP="00183903">
            <w:pPr>
              <w:spacing w:after="0"/>
              <w:rPr>
                <w:rFonts w:ascii="Arial" w:hAnsi="Arial" w:cs="Arial"/>
                <w:sz w:val="20"/>
                <w:szCs w:val="20"/>
              </w:rPr>
            </w:pPr>
            <w:r w:rsidRPr="00183903">
              <w:rPr>
                <w:rFonts w:ascii="Arial" w:hAnsi="Arial" w:cs="Arial"/>
                <w:sz w:val="20"/>
                <w:szCs w:val="20"/>
              </w:rPr>
              <w:t xml:space="preserve">OFDMA </w:t>
            </w:r>
          </w:p>
        </w:tc>
      </w:tr>
      <w:tr w:rsidR="0065567E" w:rsidRPr="00E11007" w14:paraId="29143BD6" w14:textId="77777777" w:rsidTr="00183903">
        <w:tc>
          <w:tcPr>
            <w:tcW w:w="2619" w:type="dxa"/>
            <w:shd w:val="clear" w:color="auto" w:fill="auto"/>
          </w:tcPr>
          <w:p w14:paraId="452D3DB6" w14:textId="6A1720B1" w:rsidR="0065567E" w:rsidRPr="00183903" w:rsidRDefault="00840EB7" w:rsidP="00183903">
            <w:pPr>
              <w:spacing w:after="0"/>
              <w:rPr>
                <w:rFonts w:ascii="Arial" w:hAnsi="Arial" w:cs="Arial"/>
                <w:sz w:val="20"/>
                <w:szCs w:val="20"/>
              </w:rPr>
            </w:pPr>
            <w:r w:rsidRPr="00183903">
              <w:rPr>
                <w:rFonts w:ascii="Arial" w:hAnsi="Arial" w:cs="Arial"/>
                <w:sz w:val="20"/>
                <w:szCs w:val="20"/>
              </w:rPr>
              <w:t xml:space="preserve">Carrier </w:t>
            </w:r>
            <w:r w:rsidR="0081244F" w:rsidRPr="00183903">
              <w:rPr>
                <w:rFonts w:ascii="Arial" w:hAnsi="Arial" w:cs="Arial"/>
                <w:sz w:val="20"/>
                <w:szCs w:val="20"/>
              </w:rPr>
              <w:t>f</w:t>
            </w:r>
            <w:r w:rsidR="0065567E" w:rsidRPr="00183903">
              <w:rPr>
                <w:rFonts w:ascii="Arial" w:hAnsi="Arial" w:cs="Arial"/>
                <w:sz w:val="20"/>
                <w:szCs w:val="20"/>
              </w:rPr>
              <w:t xml:space="preserve">requency </w:t>
            </w:r>
            <w:r w:rsidR="00D14CF4" w:rsidRPr="00183903">
              <w:rPr>
                <w:rFonts w:ascii="Arial" w:hAnsi="Arial" w:cs="Arial"/>
                <w:sz w:val="20"/>
                <w:szCs w:val="20"/>
              </w:rPr>
              <w:t>r</w:t>
            </w:r>
            <w:r w:rsidR="0065567E" w:rsidRPr="00183903">
              <w:rPr>
                <w:rFonts w:ascii="Arial" w:hAnsi="Arial" w:cs="Arial"/>
                <w:sz w:val="20"/>
                <w:szCs w:val="20"/>
              </w:rPr>
              <w:t>ange</w:t>
            </w:r>
          </w:p>
        </w:tc>
        <w:tc>
          <w:tcPr>
            <w:tcW w:w="7010" w:type="dxa"/>
            <w:gridSpan w:val="2"/>
            <w:shd w:val="clear" w:color="auto" w:fill="auto"/>
          </w:tcPr>
          <w:p w14:paraId="73A55755" w14:textId="544CE1A0" w:rsidR="0065567E" w:rsidRPr="00183903" w:rsidRDefault="00286EA6" w:rsidP="00183903">
            <w:pPr>
              <w:spacing w:after="0"/>
              <w:rPr>
                <w:rFonts w:ascii="Arial" w:hAnsi="Arial" w:cs="Arial"/>
                <w:snapToGrid w:val="0"/>
                <w:sz w:val="20"/>
                <w:szCs w:val="20"/>
                <w:u w:val="single"/>
              </w:rPr>
            </w:pPr>
            <w:r w:rsidRPr="00183903">
              <w:rPr>
                <w:rFonts w:ascii="Arial" w:hAnsi="Arial" w:cs="Arial"/>
                <w:snapToGrid w:val="0"/>
                <w:sz w:val="20"/>
                <w:szCs w:val="20"/>
                <w:u w:val="single"/>
              </w:rPr>
              <w:t>3.5</w:t>
            </w:r>
            <w:r w:rsidR="00086717" w:rsidRPr="00183903">
              <w:rPr>
                <w:rFonts w:ascii="Arial" w:hAnsi="Arial" w:cs="Arial"/>
                <w:snapToGrid w:val="0"/>
                <w:sz w:val="20"/>
                <w:szCs w:val="20"/>
                <w:u w:val="single"/>
              </w:rPr>
              <w:t xml:space="preserve"> </w:t>
            </w:r>
            <w:r w:rsidR="0065567E" w:rsidRPr="00183903">
              <w:rPr>
                <w:rFonts w:ascii="Arial" w:hAnsi="Arial" w:cs="Arial"/>
                <w:snapToGrid w:val="0"/>
                <w:sz w:val="20"/>
                <w:szCs w:val="20"/>
                <w:u w:val="single"/>
              </w:rPr>
              <w:t>GHz.</w:t>
            </w:r>
          </w:p>
        </w:tc>
      </w:tr>
      <w:tr w:rsidR="0065567E" w:rsidRPr="00E11007" w14:paraId="1EDD135A" w14:textId="77777777" w:rsidTr="00183903">
        <w:tc>
          <w:tcPr>
            <w:tcW w:w="2619" w:type="dxa"/>
            <w:shd w:val="clear" w:color="auto" w:fill="auto"/>
          </w:tcPr>
          <w:p w14:paraId="08484036" w14:textId="3BCD2E2E" w:rsidR="0065567E" w:rsidRPr="00183903" w:rsidRDefault="007F1763" w:rsidP="00183903">
            <w:pPr>
              <w:spacing w:after="0"/>
              <w:rPr>
                <w:rFonts w:ascii="Arial" w:hAnsi="Arial" w:cs="Arial"/>
                <w:sz w:val="20"/>
                <w:szCs w:val="20"/>
              </w:rPr>
            </w:pPr>
            <w:r>
              <w:rPr>
                <w:rFonts w:ascii="Arial" w:hAnsi="Arial" w:cs="Arial"/>
                <w:sz w:val="20"/>
                <w:szCs w:val="20"/>
              </w:rPr>
              <w:t>Scenario</w:t>
            </w:r>
          </w:p>
        </w:tc>
        <w:tc>
          <w:tcPr>
            <w:tcW w:w="7010" w:type="dxa"/>
            <w:gridSpan w:val="2"/>
            <w:shd w:val="clear" w:color="auto" w:fill="auto"/>
          </w:tcPr>
          <w:p w14:paraId="56D40553" w14:textId="49718050" w:rsidR="0065567E" w:rsidRPr="00183903" w:rsidRDefault="00303138" w:rsidP="00183903">
            <w:pPr>
              <w:spacing w:after="0"/>
              <w:rPr>
                <w:rFonts w:ascii="Arial" w:hAnsi="Arial" w:cs="Arial"/>
                <w:b/>
                <w:snapToGrid w:val="0"/>
                <w:sz w:val="20"/>
                <w:szCs w:val="20"/>
              </w:rPr>
            </w:pPr>
            <w:r w:rsidRPr="00183903">
              <w:rPr>
                <w:rFonts w:ascii="Arial" w:hAnsi="Arial" w:cs="Arial"/>
                <w:snapToGrid w:val="0"/>
                <w:sz w:val="20"/>
                <w:szCs w:val="20"/>
                <w:u w:val="single"/>
              </w:rPr>
              <w:t xml:space="preserve">UMi and UMa </w:t>
            </w:r>
            <w:r w:rsidR="0065567E" w:rsidRPr="00183903">
              <w:rPr>
                <w:rFonts w:ascii="Arial" w:hAnsi="Arial" w:cs="Arial"/>
                <w:snapToGrid w:val="0"/>
                <w:sz w:val="20"/>
                <w:szCs w:val="20"/>
                <w:u w:val="single"/>
              </w:rPr>
              <w:t>200m</w:t>
            </w:r>
            <w:r w:rsidR="00F32AA1" w:rsidRPr="00183903">
              <w:rPr>
                <w:rFonts w:ascii="Arial" w:hAnsi="Arial" w:cs="Arial"/>
                <w:snapToGrid w:val="0"/>
                <w:sz w:val="20"/>
                <w:szCs w:val="20"/>
              </w:rPr>
              <w:t>; UMa</w:t>
            </w:r>
            <w:r w:rsidRPr="00183903">
              <w:rPr>
                <w:rFonts w:ascii="Arial" w:hAnsi="Arial" w:cs="Arial"/>
                <w:snapToGrid w:val="0"/>
                <w:sz w:val="20"/>
                <w:szCs w:val="20"/>
              </w:rPr>
              <w:t xml:space="preserve"> 500m</w:t>
            </w:r>
            <w:r w:rsidR="000D47FE" w:rsidRPr="00183903">
              <w:rPr>
                <w:rFonts w:ascii="Arial" w:hAnsi="Arial" w:cs="Arial"/>
                <w:snapToGrid w:val="0"/>
                <w:sz w:val="20"/>
                <w:szCs w:val="20"/>
              </w:rPr>
              <w:t xml:space="preserve"> </w:t>
            </w:r>
          </w:p>
        </w:tc>
      </w:tr>
      <w:tr w:rsidR="0065567E" w:rsidRPr="00E11007" w14:paraId="04873DE2" w14:textId="77777777" w:rsidTr="00183903">
        <w:tc>
          <w:tcPr>
            <w:tcW w:w="2619" w:type="dxa"/>
            <w:shd w:val="clear" w:color="auto" w:fill="auto"/>
          </w:tcPr>
          <w:p w14:paraId="223C2123" w14:textId="77777777" w:rsidR="0065567E" w:rsidRPr="00183903" w:rsidRDefault="0065567E" w:rsidP="00183903">
            <w:pPr>
              <w:spacing w:after="0"/>
              <w:rPr>
                <w:rFonts w:ascii="Arial" w:hAnsi="Arial" w:cs="Arial"/>
                <w:sz w:val="20"/>
                <w:szCs w:val="20"/>
              </w:rPr>
            </w:pPr>
            <w:r w:rsidRPr="00183903">
              <w:rPr>
                <w:rFonts w:ascii="Arial" w:hAnsi="Arial" w:cs="Arial"/>
                <w:sz w:val="20"/>
                <w:szCs w:val="20"/>
              </w:rPr>
              <w:t>Channel model</w:t>
            </w:r>
          </w:p>
        </w:tc>
        <w:tc>
          <w:tcPr>
            <w:tcW w:w="7010" w:type="dxa"/>
            <w:gridSpan w:val="2"/>
            <w:shd w:val="clear" w:color="auto" w:fill="auto"/>
          </w:tcPr>
          <w:p w14:paraId="77D01374" w14:textId="77777777" w:rsidR="0065567E" w:rsidRPr="00183903" w:rsidRDefault="0065567E" w:rsidP="00183903">
            <w:pPr>
              <w:spacing w:after="0"/>
              <w:rPr>
                <w:rFonts w:ascii="Arial" w:hAnsi="Arial" w:cs="Arial"/>
                <w:snapToGrid w:val="0"/>
                <w:sz w:val="20"/>
                <w:szCs w:val="20"/>
              </w:rPr>
            </w:pPr>
            <w:r w:rsidRPr="00183903">
              <w:rPr>
                <w:rFonts w:ascii="Arial" w:hAnsi="Arial" w:cs="Arial"/>
                <w:snapToGrid w:val="0"/>
                <w:sz w:val="20"/>
                <w:szCs w:val="20"/>
              </w:rPr>
              <w:t xml:space="preserve">According to the TR 38.901 </w:t>
            </w:r>
          </w:p>
        </w:tc>
      </w:tr>
      <w:tr w:rsidR="0065567E" w:rsidRPr="00E11007" w14:paraId="44BE6005" w14:textId="77777777" w:rsidTr="00183903">
        <w:tc>
          <w:tcPr>
            <w:tcW w:w="2619" w:type="dxa"/>
            <w:shd w:val="clear" w:color="auto" w:fill="auto"/>
          </w:tcPr>
          <w:p w14:paraId="535DBA94" w14:textId="77777777" w:rsidR="0065567E" w:rsidRPr="00183903" w:rsidRDefault="0065567E" w:rsidP="00183903">
            <w:pPr>
              <w:spacing w:after="0"/>
              <w:rPr>
                <w:rFonts w:ascii="Arial" w:hAnsi="Arial" w:cs="Arial"/>
                <w:sz w:val="20"/>
                <w:szCs w:val="20"/>
              </w:rPr>
            </w:pPr>
            <w:r w:rsidRPr="00183903">
              <w:rPr>
                <w:rFonts w:ascii="Arial" w:hAnsi="Arial" w:cs="Arial"/>
                <w:sz w:val="20"/>
                <w:szCs w:val="20"/>
              </w:rPr>
              <w:t>Antenna setup and port layouts at gNB</w:t>
            </w:r>
          </w:p>
        </w:tc>
        <w:tc>
          <w:tcPr>
            <w:tcW w:w="7010" w:type="dxa"/>
            <w:gridSpan w:val="2"/>
            <w:shd w:val="clear" w:color="auto" w:fill="auto"/>
          </w:tcPr>
          <w:p w14:paraId="626B2D86" w14:textId="480391DA" w:rsidR="0065567E" w:rsidRPr="00183903" w:rsidRDefault="00303138" w:rsidP="00183903">
            <w:pPr>
              <w:spacing w:after="0"/>
              <w:rPr>
                <w:rFonts w:ascii="Arial" w:hAnsi="Arial" w:cs="Arial"/>
                <w:sz w:val="20"/>
                <w:szCs w:val="20"/>
                <w:u w:val="single"/>
              </w:rPr>
            </w:pPr>
            <w:r w:rsidRPr="00183903">
              <w:rPr>
                <w:rFonts w:ascii="Arial" w:eastAsia="MS Mincho" w:hAnsi="Arial" w:cs="Arial"/>
                <w:sz w:val="20"/>
                <w:szCs w:val="20"/>
                <w:u w:val="single"/>
                <w:lang w:val="es-ES"/>
              </w:rPr>
              <w:t>(</w:t>
            </w:r>
            <w:r w:rsidRPr="00183903">
              <w:rPr>
                <w:rFonts w:ascii="Arial" w:eastAsia="MS Mincho" w:hAnsi="Arial" w:cs="Arial"/>
                <w:i/>
                <w:sz w:val="20"/>
                <w:szCs w:val="20"/>
                <w:u w:val="single"/>
                <w:lang w:val="es-ES"/>
              </w:rPr>
              <w:t>M</w:t>
            </w:r>
            <w:r w:rsidRPr="00183903">
              <w:rPr>
                <w:rFonts w:ascii="Arial" w:eastAsia="MS Mincho" w:hAnsi="Arial" w:cs="Arial"/>
                <w:sz w:val="20"/>
                <w:szCs w:val="20"/>
                <w:u w:val="single"/>
                <w:lang w:val="es-ES"/>
              </w:rPr>
              <w:t>,</w:t>
            </w:r>
            <w:r w:rsidRPr="00183903">
              <w:rPr>
                <w:rFonts w:ascii="Arial" w:hAnsi="Arial" w:cs="Arial"/>
                <w:sz w:val="20"/>
                <w:szCs w:val="20"/>
                <w:u w:val="single"/>
                <w:lang w:val="es-ES"/>
              </w:rPr>
              <w:t xml:space="preserve"> </w:t>
            </w:r>
            <w:r w:rsidRPr="00183903">
              <w:rPr>
                <w:rFonts w:ascii="Arial" w:eastAsia="MS Mincho" w:hAnsi="Arial" w:cs="Arial"/>
                <w:i/>
                <w:sz w:val="20"/>
                <w:szCs w:val="20"/>
                <w:u w:val="single"/>
                <w:lang w:val="es-ES"/>
              </w:rPr>
              <w:t>N</w:t>
            </w:r>
            <w:r w:rsidRPr="00183903">
              <w:rPr>
                <w:rFonts w:ascii="Arial" w:eastAsia="MS Mincho" w:hAnsi="Arial" w:cs="Arial"/>
                <w:sz w:val="20"/>
                <w:szCs w:val="20"/>
                <w:u w:val="single"/>
                <w:lang w:val="es-ES"/>
              </w:rPr>
              <w:t>,</w:t>
            </w:r>
            <w:r w:rsidRPr="00183903">
              <w:rPr>
                <w:rFonts w:ascii="Arial" w:hAnsi="Arial" w:cs="Arial"/>
                <w:sz w:val="20"/>
                <w:szCs w:val="20"/>
                <w:u w:val="single"/>
                <w:lang w:val="es-ES"/>
              </w:rPr>
              <w:t xml:space="preserve"> </w:t>
            </w:r>
            <w:r w:rsidRPr="00183903">
              <w:rPr>
                <w:rFonts w:ascii="Arial" w:eastAsia="MS Mincho" w:hAnsi="Arial" w:cs="Arial"/>
                <w:i/>
                <w:sz w:val="20"/>
                <w:szCs w:val="20"/>
                <w:u w:val="single"/>
                <w:lang w:val="es-ES"/>
              </w:rPr>
              <w:t>P</w:t>
            </w:r>
            <w:r w:rsidRPr="00183903">
              <w:rPr>
                <w:rFonts w:ascii="Arial" w:eastAsia="MS Mincho" w:hAnsi="Arial" w:cs="Arial"/>
                <w:sz w:val="20"/>
                <w:szCs w:val="20"/>
                <w:u w:val="single"/>
                <w:lang w:val="es-ES"/>
              </w:rPr>
              <w:t>,</w:t>
            </w:r>
            <w:r w:rsidRPr="00183903">
              <w:rPr>
                <w:rFonts w:ascii="Arial" w:hAnsi="Arial" w:cs="Arial"/>
                <w:sz w:val="20"/>
                <w:szCs w:val="20"/>
                <w:u w:val="single"/>
                <w:lang w:val="es-ES"/>
              </w:rPr>
              <w:t xml:space="preserve"> </w:t>
            </w:r>
            <w:r w:rsidRPr="00183903">
              <w:rPr>
                <w:rFonts w:ascii="Arial" w:eastAsia="MS Mincho" w:hAnsi="Arial" w:cs="Arial"/>
                <w:i/>
                <w:sz w:val="20"/>
                <w:szCs w:val="20"/>
                <w:u w:val="single"/>
                <w:lang w:val="es-ES"/>
              </w:rPr>
              <w:t>M</w:t>
            </w:r>
            <w:r w:rsidRPr="00183903">
              <w:rPr>
                <w:rFonts w:ascii="Arial" w:eastAsia="MS Mincho" w:hAnsi="Arial" w:cs="Arial"/>
                <w:sz w:val="20"/>
                <w:szCs w:val="20"/>
                <w:u w:val="single"/>
                <w:vertAlign w:val="subscript"/>
                <w:lang w:val="es-ES"/>
              </w:rPr>
              <w:t>g</w:t>
            </w:r>
            <w:r w:rsidRPr="00183903">
              <w:rPr>
                <w:rFonts w:ascii="Arial" w:eastAsia="MS Mincho" w:hAnsi="Arial" w:cs="Arial"/>
                <w:sz w:val="20"/>
                <w:szCs w:val="20"/>
                <w:u w:val="single"/>
                <w:lang w:val="es-ES"/>
              </w:rPr>
              <w:t>,</w:t>
            </w:r>
            <w:r w:rsidRPr="00183903">
              <w:rPr>
                <w:rFonts w:ascii="Arial" w:eastAsia="MS Mincho" w:hAnsi="Arial" w:cs="Arial"/>
                <w:i/>
                <w:sz w:val="20"/>
                <w:szCs w:val="20"/>
                <w:u w:val="single"/>
                <w:lang w:val="es-ES"/>
              </w:rPr>
              <w:t>N</w:t>
            </w:r>
            <w:r w:rsidRPr="00183903">
              <w:rPr>
                <w:rFonts w:ascii="Arial" w:eastAsia="MS Mincho" w:hAnsi="Arial" w:cs="Arial"/>
                <w:sz w:val="20"/>
                <w:szCs w:val="20"/>
                <w:u w:val="single"/>
                <w:vertAlign w:val="subscript"/>
                <w:lang w:val="es-ES"/>
              </w:rPr>
              <w:t>g</w:t>
            </w:r>
            <w:r w:rsidRPr="00183903">
              <w:rPr>
                <w:rFonts w:ascii="Arial" w:eastAsia="MS Mincho" w:hAnsi="Arial" w:cs="Arial"/>
                <w:sz w:val="20"/>
                <w:szCs w:val="20"/>
                <w:u w:val="single"/>
                <w:lang w:val="es-ES"/>
              </w:rPr>
              <w:t xml:space="preserve">; </w:t>
            </w:r>
            <w:r w:rsidRPr="00183903">
              <w:rPr>
                <w:rFonts w:ascii="Arial" w:eastAsia="MS Mincho" w:hAnsi="Arial" w:cs="Arial"/>
                <w:i/>
                <w:sz w:val="20"/>
                <w:szCs w:val="20"/>
                <w:u w:val="single"/>
                <w:lang w:val="es-ES"/>
              </w:rPr>
              <w:t>M</w:t>
            </w:r>
            <w:r w:rsidRPr="00183903">
              <w:rPr>
                <w:rFonts w:ascii="Arial" w:eastAsia="MS Mincho" w:hAnsi="Arial" w:cs="Arial"/>
                <w:sz w:val="20"/>
                <w:szCs w:val="20"/>
                <w:u w:val="single"/>
                <w:vertAlign w:val="subscript"/>
                <w:lang w:val="es-ES"/>
              </w:rPr>
              <w:t>p</w:t>
            </w:r>
            <w:r w:rsidRPr="00183903">
              <w:rPr>
                <w:rFonts w:ascii="Arial" w:eastAsia="MS Mincho" w:hAnsi="Arial" w:cs="Arial"/>
                <w:sz w:val="20"/>
                <w:szCs w:val="20"/>
                <w:u w:val="single"/>
                <w:lang w:val="es-ES"/>
              </w:rPr>
              <w:t>,</w:t>
            </w:r>
            <w:r w:rsidRPr="00183903">
              <w:rPr>
                <w:rFonts w:ascii="Arial" w:hAnsi="Arial" w:cs="Arial"/>
                <w:sz w:val="20"/>
                <w:szCs w:val="20"/>
                <w:u w:val="single"/>
                <w:lang w:val="es-ES"/>
              </w:rPr>
              <w:t xml:space="preserve"> </w:t>
            </w:r>
            <w:r w:rsidRPr="00183903">
              <w:rPr>
                <w:rFonts w:ascii="Arial" w:eastAsia="MS Mincho" w:hAnsi="Arial" w:cs="Arial"/>
                <w:i/>
                <w:sz w:val="20"/>
                <w:szCs w:val="20"/>
                <w:u w:val="single"/>
                <w:lang w:val="es-ES"/>
              </w:rPr>
              <w:t>N</w:t>
            </w:r>
            <w:r w:rsidRPr="00183903">
              <w:rPr>
                <w:rFonts w:ascii="Arial" w:eastAsia="MS Mincho" w:hAnsi="Arial" w:cs="Arial"/>
                <w:sz w:val="20"/>
                <w:szCs w:val="20"/>
                <w:u w:val="single"/>
                <w:vertAlign w:val="subscript"/>
                <w:lang w:val="es-ES"/>
              </w:rPr>
              <w:t>p</w:t>
            </w:r>
            <w:r w:rsidRPr="00183903">
              <w:rPr>
                <w:rFonts w:ascii="Arial" w:eastAsia="MS Mincho" w:hAnsi="Arial" w:cs="Arial"/>
                <w:sz w:val="20"/>
                <w:szCs w:val="20"/>
                <w:u w:val="single"/>
                <w:lang w:val="es-ES"/>
              </w:rPr>
              <w:t>)</w:t>
            </w:r>
            <w:r w:rsidRPr="00183903">
              <w:rPr>
                <w:rFonts w:ascii="Arial" w:eastAsia="Microsoft YaHei" w:hAnsi="Arial" w:cs="Arial"/>
                <w:sz w:val="20"/>
                <w:szCs w:val="20"/>
                <w:u w:val="single"/>
                <w:lang w:val="sv-SE"/>
              </w:rPr>
              <w:t xml:space="preserve"> =</w:t>
            </w:r>
            <w:r w:rsidRPr="00183903">
              <w:rPr>
                <w:rFonts w:ascii="Arial" w:hAnsi="Arial" w:cs="Arial"/>
                <w:sz w:val="20"/>
                <w:szCs w:val="20"/>
                <w:u w:val="single"/>
                <w:lang w:val="sv-SE"/>
              </w:rPr>
              <w:t xml:space="preserve"> (8,8,2,1,1,4,8). </w:t>
            </w:r>
            <w:r w:rsidRPr="00183903">
              <w:rPr>
                <w:rFonts w:ascii="Arial" w:eastAsia="Microsoft YaHei" w:hAnsi="Arial" w:cs="Arial"/>
                <w:sz w:val="20"/>
                <w:szCs w:val="20"/>
                <w:u w:val="single"/>
                <w:lang w:val="en-GB"/>
              </w:rPr>
              <w:t>(dH,dV) = (0.5, 0.8)λ</w:t>
            </w:r>
            <w:r w:rsidR="00195F3B" w:rsidRPr="00183903">
              <w:rPr>
                <w:rFonts w:ascii="Arial" w:eastAsia="Microsoft YaHei" w:hAnsi="Arial" w:cs="Arial"/>
                <w:sz w:val="20"/>
                <w:szCs w:val="20"/>
                <w:u w:val="single"/>
                <w:lang w:val="en-GB"/>
              </w:rPr>
              <w:t>.</w:t>
            </w:r>
          </w:p>
        </w:tc>
      </w:tr>
      <w:tr w:rsidR="0065567E" w:rsidRPr="00E11007" w14:paraId="581E86D1" w14:textId="77777777" w:rsidTr="00183903">
        <w:tc>
          <w:tcPr>
            <w:tcW w:w="2619" w:type="dxa"/>
            <w:shd w:val="clear" w:color="auto" w:fill="auto"/>
          </w:tcPr>
          <w:p w14:paraId="567680B3" w14:textId="77777777" w:rsidR="0065567E" w:rsidRPr="00183903" w:rsidRDefault="0065567E" w:rsidP="00183903">
            <w:pPr>
              <w:spacing w:after="0"/>
              <w:rPr>
                <w:rFonts w:ascii="Arial" w:hAnsi="Arial" w:cs="Arial"/>
                <w:sz w:val="20"/>
                <w:szCs w:val="20"/>
              </w:rPr>
            </w:pPr>
            <w:r w:rsidRPr="00183903">
              <w:rPr>
                <w:rFonts w:ascii="Arial" w:hAnsi="Arial" w:cs="Arial"/>
                <w:sz w:val="20"/>
                <w:szCs w:val="20"/>
              </w:rPr>
              <w:t>Antenna setup and port layouts at UE</w:t>
            </w:r>
          </w:p>
        </w:tc>
        <w:tc>
          <w:tcPr>
            <w:tcW w:w="7010" w:type="dxa"/>
            <w:gridSpan w:val="2"/>
            <w:shd w:val="clear" w:color="auto" w:fill="auto"/>
          </w:tcPr>
          <w:p w14:paraId="1B34278D" w14:textId="3342B5F5" w:rsidR="00303138" w:rsidRPr="00183903" w:rsidRDefault="00303138" w:rsidP="00183903">
            <w:pPr>
              <w:spacing w:after="0"/>
              <w:rPr>
                <w:rFonts w:ascii="Arial" w:hAnsi="Arial" w:cs="Arial"/>
                <w:snapToGrid w:val="0"/>
                <w:sz w:val="20"/>
                <w:szCs w:val="20"/>
                <w:u w:val="single"/>
              </w:rPr>
            </w:pPr>
            <w:r w:rsidRPr="00183903">
              <w:rPr>
                <w:rFonts w:ascii="Arial" w:hAnsi="Arial" w:cs="Arial"/>
                <w:sz w:val="20"/>
                <w:szCs w:val="20"/>
                <w:u w:val="single"/>
              </w:rPr>
              <w:t>1T4R, 2T4R or 4T4R</w:t>
            </w:r>
          </w:p>
          <w:p w14:paraId="1A0F4D8B" w14:textId="6924DC66" w:rsidR="0065567E" w:rsidRPr="00183903" w:rsidRDefault="0065567E" w:rsidP="00183903">
            <w:pPr>
              <w:spacing w:after="0"/>
              <w:rPr>
                <w:rFonts w:ascii="Arial" w:hAnsi="Arial" w:cs="Arial"/>
                <w:snapToGrid w:val="0"/>
                <w:sz w:val="20"/>
                <w:szCs w:val="20"/>
              </w:rPr>
            </w:pPr>
            <w:r w:rsidRPr="00183903">
              <w:rPr>
                <w:rFonts w:ascii="Arial" w:hAnsi="Arial" w:cs="Arial"/>
                <w:snapToGrid w:val="0"/>
                <w:sz w:val="20"/>
                <w:szCs w:val="20"/>
              </w:rPr>
              <w:t>4</w:t>
            </w:r>
            <w:r w:rsidR="00303138" w:rsidRPr="00183903">
              <w:rPr>
                <w:rFonts w:ascii="Arial" w:hAnsi="Arial" w:cs="Arial"/>
                <w:snapToGrid w:val="0"/>
                <w:sz w:val="20"/>
                <w:szCs w:val="20"/>
              </w:rPr>
              <w:t>T4</w:t>
            </w:r>
            <w:r w:rsidRPr="00183903">
              <w:rPr>
                <w:rFonts w:ascii="Arial" w:hAnsi="Arial" w:cs="Arial"/>
                <w:snapToGrid w:val="0"/>
                <w:sz w:val="20"/>
                <w:szCs w:val="20"/>
              </w:rPr>
              <w:t>R</w:t>
            </w:r>
            <w:r w:rsidRPr="00183903" w:rsidDel="00303138">
              <w:rPr>
                <w:rFonts w:ascii="Arial" w:hAnsi="Arial" w:cs="Arial"/>
                <w:snapToGrid w:val="0"/>
                <w:sz w:val="20"/>
                <w:szCs w:val="20"/>
              </w:rPr>
              <w:t>X</w:t>
            </w:r>
            <w:r w:rsidRPr="00183903">
              <w:rPr>
                <w:rFonts w:ascii="Arial" w:hAnsi="Arial" w:cs="Arial"/>
                <w:snapToGrid w:val="0"/>
                <w:sz w:val="20"/>
                <w:szCs w:val="20"/>
              </w:rPr>
              <w:t xml:space="preserve">: </w:t>
            </w:r>
            <w:r w:rsidR="00402010" w:rsidRPr="00183903">
              <w:rPr>
                <w:rFonts w:ascii="Arial" w:eastAsia="MS Mincho" w:hAnsi="Arial" w:cs="Arial"/>
                <w:sz w:val="20"/>
                <w:szCs w:val="20"/>
                <w:lang w:val="es-ES"/>
              </w:rPr>
              <w:t>(</w:t>
            </w:r>
            <w:r w:rsidR="00402010" w:rsidRPr="00183903">
              <w:rPr>
                <w:rFonts w:ascii="Arial" w:eastAsia="MS Mincho" w:hAnsi="Arial" w:cs="Arial"/>
                <w:i/>
                <w:sz w:val="20"/>
                <w:szCs w:val="20"/>
                <w:lang w:val="es-ES"/>
              </w:rPr>
              <w:t>M</w:t>
            </w:r>
            <w:r w:rsidR="00402010" w:rsidRPr="00183903">
              <w:rPr>
                <w:rFonts w:ascii="Arial" w:eastAsia="MS Mincho" w:hAnsi="Arial" w:cs="Arial"/>
                <w:sz w:val="20"/>
                <w:szCs w:val="20"/>
                <w:lang w:val="es-ES"/>
              </w:rPr>
              <w:t>,</w:t>
            </w:r>
            <w:r w:rsidR="00402010" w:rsidRPr="00183903">
              <w:rPr>
                <w:rFonts w:ascii="Arial" w:hAnsi="Arial" w:cs="Arial"/>
                <w:sz w:val="20"/>
                <w:szCs w:val="20"/>
                <w:lang w:val="es-ES"/>
              </w:rPr>
              <w:t xml:space="preserve"> </w:t>
            </w:r>
            <w:r w:rsidR="00402010" w:rsidRPr="00183903">
              <w:rPr>
                <w:rFonts w:ascii="Arial" w:eastAsia="MS Mincho" w:hAnsi="Arial" w:cs="Arial"/>
                <w:i/>
                <w:sz w:val="20"/>
                <w:szCs w:val="20"/>
                <w:lang w:val="es-ES"/>
              </w:rPr>
              <w:t>N</w:t>
            </w:r>
            <w:r w:rsidR="00402010" w:rsidRPr="00183903">
              <w:rPr>
                <w:rFonts w:ascii="Arial" w:eastAsia="MS Mincho" w:hAnsi="Arial" w:cs="Arial"/>
                <w:sz w:val="20"/>
                <w:szCs w:val="20"/>
                <w:lang w:val="es-ES"/>
              </w:rPr>
              <w:t>,</w:t>
            </w:r>
            <w:r w:rsidR="00402010" w:rsidRPr="00183903">
              <w:rPr>
                <w:rFonts w:ascii="Arial" w:hAnsi="Arial" w:cs="Arial"/>
                <w:sz w:val="20"/>
                <w:szCs w:val="20"/>
                <w:lang w:val="es-ES"/>
              </w:rPr>
              <w:t xml:space="preserve"> </w:t>
            </w:r>
            <w:r w:rsidR="00402010" w:rsidRPr="00183903">
              <w:rPr>
                <w:rFonts w:ascii="Arial" w:eastAsia="MS Mincho" w:hAnsi="Arial" w:cs="Arial"/>
                <w:i/>
                <w:sz w:val="20"/>
                <w:szCs w:val="20"/>
                <w:lang w:val="es-ES"/>
              </w:rPr>
              <w:t>P</w:t>
            </w:r>
            <w:r w:rsidR="00402010" w:rsidRPr="00183903">
              <w:rPr>
                <w:rFonts w:ascii="Arial" w:eastAsia="MS Mincho" w:hAnsi="Arial" w:cs="Arial"/>
                <w:sz w:val="20"/>
                <w:szCs w:val="20"/>
                <w:lang w:val="es-ES"/>
              </w:rPr>
              <w:t>,</w:t>
            </w:r>
            <w:r w:rsidR="00402010" w:rsidRPr="00183903">
              <w:rPr>
                <w:rFonts w:ascii="Arial" w:hAnsi="Arial" w:cs="Arial"/>
                <w:sz w:val="20"/>
                <w:szCs w:val="20"/>
                <w:lang w:val="es-ES"/>
              </w:rPr>
              <w:t xml:space="preserve"> </w:t>
            </w:r>
            <w:r w:rsidR="00402010" w:rsidRPr="00183903">
              <w:rPr>
                <w:rFonts w:ascii="Arial" w:eastAsia="MS Mincho" w:hAnsi="Arial" w:cs="Arial"/>
                <w:i/>
                <w:sz w:val="20"/>
                <w:szCs w:val="20"/>
                <w:lang w:val="es-ES"/>
              </w:rPr>
              <w:t>M</w:t>
            </w:r>
            <w:r w:rsidR="00402010" w:rsidRPr="00183903">
              <w:rPr>
                <w:rFonts w:ascii="Arial" w:eastAsia="MS Mincho" w:hAnsi="Arial" w:cs="Arial"/>
                <w:sz w:val="20"/>
                <w:szCs w:val="20"/>
                <w:vertAlign w:val="subscript"/>
                <w:lang w:val="es-ES"/>
              </w:rPr>
              <w:t>g</w:t>
            </w:r>
            <w:r w:rsidR="00402010" w:rsidRPr="00183903">
              <w:rPr>
                <w:rFonts w:ascii="Arial" w:eastAsia="MS Mincho" w:hAnsi="Arial" w:cs="Arial"/>
                <w:sz w:val="20"/>
                <w:szCs w:val="20"/>
                <w:lang w:val="es-ES"/>
              </w:rPr>
              <w:t>,</w:t>
            </w:r>
            <w:r w:rsidR="00402010" w:rsidRPr="00183903">
              <w:rPr>
                <w:rFonts w:ascii="Arial" w:eastAsia="MS Mincho" w:hAnsi="Arial" w:cs="Arial"/>
                <w:i/>
                <w:sz w:val="20"/>
                <w:szCs w:val="20"/>
                <w:lang w:val="es-ES"/>
              </w:rPr>
              <w:t>N</w:t>
            </w:r>
            <w:r w:rsidR="00402010" w:rsidRPr="00183903">
              <w:rPr>
                <w:rFonts w:ascii="Arial" w:eastAsia="MS Mincho" w:hAnsi="Arial" w:cs="Arial"/>
                <w:sz w:val="20"/>
                <w:szCs w:val="20"/>
                <w:vertAlign w:val="subscript"/>
                <w:lang w:val="es-ES"/>
              </w:rPr>
              <w:t>g</w:t>
            </w:r>
            <w:r w:rsidR="00402010" w:rsidRPr="00183903">
              <w:rPr>
                <w:rFonts w:ascii="Arial" w:eastAsia="MS Mincho" w:hAnsi="Arial" w:cs="Arial"/>
                <w:sz w:val="20"/>
                <w:szCs w:val="20"/>
                <w:lang w:val="es-ES"/>
              </w:rPr>
              <w:t xml:space="preserve">; </w:t>
            </w:r>
            <w:r w:rsidR="00402010" w:rsidRPr="00183903">
              <w:rPr>
                <w:rFonts w:ascii="Arial" w:eastAsia="MS Mincho" w:hAnsi="Arial" w:cs="Arial"/>
                <w:i/>
                <w:sz w:val="20"/>
                <w:szCs w:val="20"/>
                <w:lang w:val="es-ES"/>
              </w:rPr>
              <w:t>M</w:t>
            </w:r>
            <w:r w:rsidR="00402010" w:rsidRPr="00183903">
              <w:rPr>
                <w:rFonts w:ascii="Arial" w:eastAsia="MS Mincho" w:hAnsi="Arial" w:cs="Arial"/>
                <w:sz w:val="20"/>
                <w:szCs w:val="20"/>
                <w:vertAlign w:val="subscript"/>
                <w:lang w:val="es-ES"/>
              </w:rPr>
              <w:t>p</w:t>
            </w:r>
            <w:r w:rsidR="00402010" w:rsidRPr="00183903">
              <w:rPr>
                <w:rFonts w:ascii="Arial" w:eastAsia="MS Mincho" w:hAnsi="Arial" w:cs="Arial"/>
                <w:sz w:val="20"/>
                <w:szCs w:val="20"/>
                <w:lang w:val="es-ES"/>
              </w:rPr>
              <w:t>,</w:t>
            </w:r>
            <w:r w:rsidR="00402010" w:rsidRPr="00183903">
              <w:rPr>
                <w:rFonts w:ascii="Arial" w:hAnsi="Arial" w:cs="Arial"/>
                <w:sz w:val="20"/>
                <w:szCs w:val="20"/>
                <w:lang w:val="es-ES"/>
              </w:rPr>
              <w:t xml:space="preserve"> </w:t>
            </w:r>
            <w:r w:rsidR="00402010" w:rsidRPr="00183903">
              <w:rPr>
                <w:rFonts w:ascii="Arial" w:eastAsia="MS Mincho" w:hAnsi="Arial" w:cs="Arial"/>
                <w:i/>
                <w:sz w:val="20"/>
                <w:szCs w:val="20"/>
                <w:lang w:val="es-ES"/>
              </w:rPr>
              <w:t>N</w:t>
            </w:r>
            <w:r w:rsidR="00402010" w:rsidRPr="00183903">
              <w:rPr>
                <w:rFonts w:ascii="Arial" w:eastAsia="MS Mincho" w:hAnsi="Arial" w:cs="Arial"/>
                <w:sz w:val="20"/>
                <w:szCs w:val="20"/>
                <w:vertAlign w:val="subscript"/>
                <w:lang w:val="es-ES"/>
              </w:rPr>
              <w:t>p</w:t>
            </w:r>
            <w:r w:rsidR="00402010" w:rsidRPr="00183903">
              <w:rPr>
                <w:rFonts w:ascii="Arial" w:eastAsia="MS Mincho" w:hAnsi="Arial" w:cs="Arial"/>
                <w:sz w:val="20"/>
                <w:szCs w:val="20"/>
                <w:lang w:val="es-ES"/>
              </w:rPr>
              <w:t>)</w:t>
            </w:r>
            <w:r w:rsidR="00402010" w:rsidRPr="00183903">
              <w:rPr>
                <w:rFonts w:ascii="Arial" w:eastAsia="Microsoft YaHei" w:hAnsi="Arial" w:cs="Arial"/>
                <w:sz w:val="20"/>
                <w:szCs w:val="20"/>
                <w:lang w:val="en-GB"/>
              </w:rPr>
              <w:t xml:space="preserve"> =</w:t>
            </w:r>
            <w:r w:rsidRPr="00183903">
              <w:rPr>
                <w:rFonts w:ascii="Arial" w:hAnsi="Arial" w:cs="Arial"/>
                <w:sz w:val="20"/>
                <w:szCs w:val="20"/>
                <w:u w:val="single"/>
              </w:rPr>
              <w:t xml:space="preserve"> </w:t>
            </w:r>
            <w:r w:rsidRPr="00183903">
              <w:rPr>
                <w:rFonts w:ascii="Arial" w:hAnsi="Arial" w:cs="Arial"/>
                <w:snapToGrid w:val="0"/>
                <w:sz w:val="20"/>
                <w:szCs w:val="20"/>
              </w:rPr>
              <w:t>(1,2,2,1,1</w:t>
            </w:r>
            <w:r w:rsidR="00402010" w:rsidRPr="00183903">
              <w:rPr>
                <w:rFonts w:ascii="Arial" w:hAnsi="Arial" w:cs="Arial"/>
                <w:snapToGrid w:val="0"/>
                <w:sz w:val="20"/>
                <w:szCs w:val="20"/>
              </w:rPr>
              <w:t>;</w:t>
            </w:r>
            <w:r w:rsidRPr="00183903">
              <w:rPr>
                <w:rFonts w:ascii="Arial" w:hAnsi="Arial" w:cs="Arial"/>
                <w:snapToGrid w:val="0"/>
                <w:sz w:val="20"/>
                <w:szCs w:val="20"/>
              </w:rPr>
              <w:t xml:space="preserve">,1,2), (dH,dV) = (0.5, 0.5)λ </w:t>
            </w:r>
          </w:p>
        </w:tc>
      </w:tr>
      <w:tr w:rsidR="0065567E" w:rsidRPr="00E11007" w14:paraId="4FC167C4" w14:textId="77777777" w:rsidTr="00183903">
        <w:tc>
          <w:tcPr>
            <w:tcW w:w="2619" w:type="dxa"/>
            <w:shd w:val="clear" w:color="auto" w:fill="auto"/>
          </w:tcPr>
          <w:p w14:paraId="2626D80B" w14:textId="77777777" w:rsidR="0065567E" w:rsidRPr="00183903" w:rsidRDefault="0065567E" w:rsidP="00183903">
            <w:pPr>
              <w:spacing w:after="0"/>
              <w:rPr>
                <w:rFonts w:ascii="Arial" w:hAnsi="Arial" w:cs="Arial"/>
                <w:sz w:val="20"/>
                <w:szCs w:val="20"/>
              </w:rPr>
            </w:pPr>
            <w:r w:rsidRPr="00183903">
              <w:rPr>
                <w:rFonts w:ascii="Arial" w:hAnsi="Arial" w:cs="Arial"/>
                <w:sz w:val="20"/>
                <w:szCs w:val="20"/>
              </w:rPr>
              <w:t xml:space="preserve">BS Tx power </w:t>
            </w:r>
          </w:p>
        </w:tc>
        <w:tc>
          <w:tcPr>
            <w:tcW w:w="7010" w:type="dxa"/>
            <w:gridSpan w:val="2"/>
            <w:shd w:val="clear" w:color="auto" w:fill="auto"/>
          </w:tcPr>
          <w:p w14:paraId="3B3AE8DA" w14:textId="6A7D29BA" w:rsidR="0065567E" w:rsidRPr="00183903" w:rsidRDefault="00840EB7" w:rsidP="00183903">
            <w:pPr>
              <w:spacing w:after="0"/>
              <w:rPr>
                <w:rFonts w:ascii="Arial" w:hAnsi="Arial" w:cs="Arial"/>
                <w:snapToGrid w:val="0"/>
                <w:sz w:val="20"/>
                <w:szCs w:val="20"/>
              </w:rPr>
            </w:pPr>
            <w:r w:rsidRPr="00183903">
              <w:rPr>
                <w:rFonts w:ascii="Arial" w:hAnsi="Arial" w:cs="Arial"/>
                <w:snapToGrid w:val="0"/>
                <w:sz w:val="20"/>
                <w:szCs w:val="20"/>
              </w:rPr>
              <w:t>4</w:t>
            </w:r>
            <w:r w:rsidR="00C63B3F" w:rsidRPr="00183903">
              <w:rPr>
                <w:rFonts w:ascii="Arial" w:hAnsi="Arial" w:cs="Arial"/>
                <w:snapToGrid w:val="0"/>
                <w:sz w:val="20"/>
                <w:szCs w:val="20"/>
              </w:rPr>
              <w:t>6</w:t>
            </w:r>
            <w:r w:rsidRPr="00183903">
              <w:rPr>
                <w:rFonts w:ascii="Arial" w:hAnsi="Arial" w:cs="Arial"/>
                <w:snapToGrid w:val="0"/>
                <w:sz w:val="20"/>
                <w:szCs w:val="20"/>
              </w:rPr>
              <w:t xml:space="preserve">, </w:t>
            </w:r>
            <w:r w:rsidR="0067075F" w:rsidRPr="00183903">
              <w:rPr>
                <w:rFonts w:ascii="Arial" w:hAnsi="Arial" w:cs="Arial"/>
                <w:snapToGrid w:val="0"/>
                <w:sz w:val="20"/>
                <w:szCs w:val="20"/>
              </w:rPr>
              <w:t>4</w:t>
            </w:r>
            <w:r w:rsidR="0041409A" w:rsidRPr="00183903">
              <w:rPr>
                <w:rFonts w:ascii="Arial" w:hAnsi="Arial" w:cs="Arial"/>
                <w:snapToGrid w:val="0"/>
                <w:sz w:val="20"/>
                <w:szCs w:val="20"/>
              </w:rPr>
              <w:t>9</w:t>
            </w:r>
            <w:r w:rsidRPr="00183903">
              <w:rPr>
                <w:rFonts w:ascii="Arial" w:hAnsi="Arial" w:cs="Arial"/>
                <w:snapToGrid w:val="0"/>
                <w:sz w:val="20"/>
                <w:szCs w:val="20"/>
              </w:rPr>
              <w:t>, and 53</w:t>
            </w:r>
            <w:r w:rsidR="0065567E" w:rsidRPr="00183903">
              <w:rPr>
                <w:rFonts w:ascii="Arial" w:hAnsi="Arial" w:cs="Arial"/>
                <w:snapToGrid w:val="0"/>
                <w:sz w:val="20"/>
                <w:szCs w:val="20"/>
              </w:rPr>
              <w:t xml:space="preserve"> dBm</w:t>
            </w:r>
            <w:r w:rsidRPr="00183903">
              <w:rPr>
                <w:rFonts w:ascii="Arial" w:hAnsi="Arial" w:cs="Arial"/>
                <w:snapToGrid w:val="0"/>
                <w:sz w:val="20"/>
                <w:szCs w:val="20"/>
              </w:rPr>
              <w:t xml:space="preserve"> for </w:t>
            </w:r>
            <w:r w:rsidR="00CB795F" w:rsidRPr="00183903">
              <w:rPr>
                <w:rFonts w:ascii="Arial" w:hAnsi="Arial" w:cs="Arial"/>
                <w:snapToGrid w:val="0"/>
                <w:sz w:val="20"/>
                <w:szCs w:val="20"/>
              </w:rPr>
              <w:t>2</w:t>
            </w:r>
            <w:r w:rsidRPr="00183903">
              <w:rPr>
                <w:rFonts w:ascii="Arial" w:hAnsi="Arial" w:cs="Arial"/>
                <w:snapToGrid w:val="0"/>
                <w:sz w:val="20"/>
                <w:szCs w:val="20"/>
              </w:rPr>
              <w:t xml:space="preserve">0, </w:t>
            </w:r>
            <w:r w:rsidR="00CB795F" w:rsidRPr="00183903">
              <w:rPr>
                <w:rFonts w:ascii="Arial" w:hAnsi="Arial" w:cs="Arial"/>
                <w:snapToGrid w:val="0"/>
                <w:sz w:val="20"/>
                <w:szCs w:val="20"/>
              </w:rPr>
              <w:t>4</w:t>
            </w:r>
            <w:r w:rsidRPr="00183903">
              <w:rPr>
                <w:rFonts w:ascii="Arial" w:hAnsi="Arial" w:cs="Arial"/>
                <w:snapToGrid w:val="0"/>
                <w:sz w:val="20"/>
                <w:szCs w:val="20"/>
              </w:rPr>
              <w:t>0, and 100 MHz, respectively</w:t>
            </w:r>
          </w:p>
        </w:tc>
      </w:tr>
      <w:tr w:rsidR="0065567E" w:rsidRPr="00E11007" w14:paraId="3A8448D6" w14:textId="77777777" w:rsidTr="00183903">
        <w:tc>
          <w:tcPr>
            <w:tcW w:w="2619" w:type="dxa"/>
            <w:shd w:val="clear" w:color="auto" w:fill="auto"/>
          </w:tcPr>
          <w:p w14:paraId="49B69A3A" w14:textId="77777777" w:rsidR="0065567E" w:rsidRPr="00183903" w:rsidRDefault="0065567E" w:rsidP="00183903">
            <w:pPr>
              <w:spacing w:after="0"/>
              <w:rPr>
                <w:rFonts w:ascii="Arial" w:hAnsi="Arial" w:cs="Arial"/>
                <w:sz w:val="20"/>
                <w:szCs w:val="20"/>
              </w:rPr>
            </w:pPr>
            <w:r w:rsidRPr="00183903">
              <w:rPr>
                <w:rFonts w:ascii="Arial" w:hAnsi="Arial" w:cs="Arial"/>
                <w:sz w:val="20"/>
                <w:szCs w:val="20"/>
              </w:rPr>
              <w:t xml:space="preserve">BS antenna height </w:t>
            </w:r>
          </w:p>
        </w:tc>
        <w:tc>
          <w:tcPr>
            <w:tcW w:w="7010" w:type="dxa"/>
            <w:gridSpan w:val="2"/>
            <w:shd w:val="clear" w:color="auto" w:fill="auto"/>
          </w:tcPr>
          <w:p w14:paraId="7D477C9B" w14:textId="680A08AC" w:rsidR="0065567E" w:rsidRPr="00183903" w:rsidRDefault="0065567E" w:rsidP="00183903">
            <w:pPr>
              <w:spacing w:after="0"/>
              <w:rPr>
                <w:rFonts w:ascii="Arial" w:hAnsi="Arial" w:cs="Arial"/>
                <w:snapToGrid w:val="0"/>
                <w:sz w:val="20"/>
                <w:szCs w:val="20"/>
              </w:rPr>
            </w:pPr>
            <w:r w:rsidRPr="00183903">
              <w:rPr>
                <w:rFonts w:ascii="Arial" w:hAnsi="Arial" w:cs="Arial"/>
                <w:snapToGrid w:val="0"/>
                <w:sz w:val="20"/>
                <w:szCs w:val="20"/>
              </w:rPr>
              <w:t>25</w:t>
            </w:r>
            <w:r w:rsidR="00F20595" w:rsidRPr="00183903">
              <w:rPr>
                <w:rFonts w:ascii="Arial" w:hAnsi="Arial" w:cs="Arial"/>
                <w:snapToGrid w:val="0"/>
                <w:sz w:val="20"/>
                <w:szCs w:val="20"/>
              </w:rPr>
              <w:t xml:space="preserve"> </w:t>
            </w:r>
            <w:r w:rsidRPr="00183903">
              <w:rPr>
                <w:rFonts w:ascii="Arial" w:hAnsi="Arial" w:cs="Arial"/>
                <w:snapToGrid w:val="0"/>
                <w:sz w:val="20"/>
                <w:szCs w:val="20"/>
              </w:rPr>
              <w:t xml:space="preserve">m </w:t>
            </w:r>
          </w:p>
        </w:tc>
      </w:tr>
      <w:tr w:rsidR="0065567E" w:rsidRPr="00E11007" w14:paraId="569C7E60" w14:textId="77777777" w:rsidTr="00183903">
        <w:tc>
          <w:tcPr>
            <w:tcW w:w="2619" w:type="dxa"/>
            <w:shd w:val="clear" w:color="auto" w:fill="auto"/>
          </w:tcPr>
          <w:p w14:paraId="7FEAFD66" w14:textId="77777777" w:rsidR="0065567E" w:rsidRPr="00183903" w:rsidRDefault="0065567E" w:rsidP="00183903">
            <w:pPr>
              <w:spacing w:after="0"/>
              <w:rPr>
                <w:rFonts w:ascii="Arial" w:hAnsi="Arial" w:cs="Arial"/>
                <w:sz w:val="20"/>
                <w:szCs w:val="20"/>
              </w:rPr>
            </w:pPr>
            <w:r w:rsidRPr="00183903">
              <w:rPr>
                <w:rFonts w:ascii="Arial" w:hAnsi="Arial" w:cs="Arial"/>
                <w:sz w:val="20"/>
                <w:szCs w:val="20"/>
              </w:rPr>
              <w:t>UE antenna height &amp; gain</w:t>
            </w:r>
          </w:p>
        </w:tc>
        <w:tc>
          <w:tcPr>
            <w:tcW w:w="7010" w:type="dxa"/>
            <w:gridSpan w:val="2"/>
            <w:shd w:val="clear" w:color="auto" w:fill="auto"/>
          </w:tcPr>
          <w:p w14:paraId="75083314" w14:textId="153AC5CB" w:rsidR="0065567E" w:rsidRPr="00183903" w:rsidRDefault="0065567E" w:rsidP="00183903">
            <w:pPr>
              <w:spacing w:after="0"/>
              <w:rPr>
                <w:rFonts w:ascii="Arial" w:hAnsi="Arial" w:cs="Arial"/>
                <w:snapToGrid w:val="0"/>
                <w:sz w:val="20"/>
                <w:szCs w:val="20"/>
              </w:rPr>
            </w:pPr>
            <w:r w:rsidRPr="00183903">
              <w:rPr>
                <w:rFonts w:ascii="Arial" w:hAnsi="Arial" w:cs="Arial"/>
                <w:snapToGrid w:val="0"/>
                <w:sz w:val="20"/>
                <w:szCs w:val="20"/>
              </w:rPr>
              <w:t>Follow TR</w:t>
            </w:r>
            <w:r w:rsidR="00366D62" w:rsidRPr="00183903">
              <w:rPr>
                <w:rFonts w:ascii="Arial" w:hAnsi="Arial" w:cs="Arial"/>
                <w:snapToGrid w:val="0"/>
                <w:sz w:val="20"/>
                <w:szCs w:val="20"/>
              </w:rPr>
              <w:t xml:space="preserve"> </w:t>
            </w:r>
            <w:r w:rsidRPr="00183903">
              <w:rPr>
                <w:rFonts w:ascii="Arial" w:hAnsi="Arial" w:cs="Arial"/>
                <w:snapToGrid w:val="0"/>
                <w:sz w:val="20"/>
                <w:szCs w:val="20"/>
              </w:rPr>
              <w:t xml:space="preserve">36.873 </w:t>
            </w:r>
          </w:p>
        </w:tc>
      </w:tr>
      <w:tr w:rsidR="0065567E" w:rsidRPr="00E11007" w14:paraId="4F462FEF" w14:textId="77777777" w:rsidTr="00183903">
        <w:tc>
          <w:tcPr>
            <w:tcW w:w="2619" w:type="dxa"/>
            <w:shd w:val="clear" w:color="auto" w:fill="auto"/>
          </w:tcPr>
          <w:p w14:paraId="4CA9094F" w14:textId="77777777" w:rsidR="0065567E" w:rsidRPr="00183903" w:rsidRDefault="0065567E" w:rsidP="00183903">
            <w:pPr>
              <w:spacing w:after="0"/>
              <w:rPr>
                <w:rFonts w:ascii="Arial" w:hAnsi="Arial" w:cs="Arial"/>
                <w:sz w:val="20"/>
                <w:szCs w:val="20"/>
              </w:rPr>
            </w:pPr>
            <w:r w:rsidRPr="00183903">
              <w:rPr>
                <w:rFonts w:ascii="Arial" w:hAnsi="Arial" w:cs="Arial"/>
                <w:sz w:val="20"/>
                <w:szCs w:val="20"/>
              </w:rPr>
              <w:t>UE receiver noise figure</w:t>
            </w:r>
          </w:p>
        </w:tc>
        <w:tc>
          <w:tcPr>
            <w:tcW w:w="7010" w:type="dxa"/>
            <w:gridSpan w:val="2"/>
            <w:shd w:val="clear" w:color="auto" w:fill="auto"/>
          </w:tcPr>
          <w:p w14:paraId="0BD6ECC6" w14:textId="0AC2AC54" w:rsidR="0065567E" w:rsidRPr="00183903" w:rsidRDefault="0065567E" w:rsidP="00183903">
            <w:pPr>
              <w:spacing w:after="0"/>
              <w:rPr>
                <w:rFonts w:ascii="Arial" w:hAnsi="Arial" w:cs="Arial"/>
                <w:snapToGrid w:val="0"/>
                <w:sz w:val="20"/>
                <w:szCs w:val="20"/>
              </w:rPr>
            </w:pPr>
            <w:r w:rsidRPr="00183903">
              <w:rPr>
                <w:rFonts w:ascii="Arial" w:hAnsi="Arial" w:cs="Arial"/>
                <w:snapToGrid w:val="0"/>
                <w:sz w:val="20"/>
                <w:szCs w:val="20"/>
              </w:rPr>
              <w:t>9</w:t>
            </w:r>
            <w:r w:rsidR="00366D62" w:rsidRPr="00183903">
              <w:rPr>
                <w:rFonts w:ascii="Arial" w:hAnsi="Arial" w:cs="Arial"/>
                <w:snapToGrid w:val="0"/>
                <w:sz w:val="20"/>
                <w:szCs w:val="20"/>
              </w:rPr>
              <w:t xml:space="preserve"> </w:t>
            </w:r>
            <w:r w:rsidRPr="00183903">
              <w:rPr>
                <w:rFonts w:ascii="Arial" w:hAnsi="Arial" w:cs="Arial"/>
                <w:snapToGrid w:val="0"/>
                <w:sz w:val="20"/>
                <w:szCs w:val="20"/>
              </w:rPr>
              <w:t>dB</w:t>
            </w:r>
          </w:p>
        </w:tc>
      </w:tr>
      <w:tr w:rsidR="000D47FE" w:rsidRPr="00E11007" w14:paraId="265ADC31" w14:textId="77777777" w:rsidTr="00183903">
        <w:tc>
          <w:tcPr>
            <w:tcW w:w="2619" w:type="dxa"/>
            <w:shd w:val="clear" w:color="auto" w:fill="auto"/>
          </w:tcPr>
          <w:p w14:paraId="52A9D304" w14:textId="77777777" w:rsidR="000D47FE" w:rsidRPr="00183903" w:rsidRDefault="000D47FE" w:rsidP="00183903">
            <w:pPr>
              <w:spacing w:after="0"/>
              <w:rPr>
                <w:rFonts w:ascii="Arial" w:hAnsi="Arial" w:cs="Arial"/>
                <w:sz w:val="20"/>
                <w:szCs w:val="20"/>
              </w:rPr>
            </w:pPr>
            <w:r w:rsidRPr="00183903">
              <w:rPr>
                <w:rFonts w:ascii="Arial" w:hAnsi="Arial" w:cs="Arial"/>
                <w:sz w:val="20"/>
                <w:szCs w:val="20"/>
              </w:rPr>
              <w:t>gNB receiver noise figure</w:t>
            </w:r>
          </w:p>
        </w:tc>
        <w:tc>
          <w:tcPr>
            <w:tcW w:w="7010" w:type="dxa"/>
            <w:gridSpan w:val="2"/>
            <w:shd w:val="clear" w:color="auto" w:fill="auto"/>
          </w:tcPr>
          <w:p w14:paraId="58112F92" w14:textId="6959D31A" w:rsidR="000D47FE" w:rsidRPr="00183903" w:rsidRDefault="000D47FE" w:rsidP="00183903">
            <w:pPr>
              <w:spacing w:after="0"/>
              <w:rPr>
                <w:rFonts w:ascii="Arial" w:hAnsi="Arial" w:cs="Arial"/>
                <w:snapToGrid w:val="0"/>
                <w:sz w:val="20"/>
                <w:szCs w:val="20"/>
              </w:rPr>
            </w:pPr>
            <w:r w:rsidRPr="00183903">
              <w:rPr>
                <w:rFonts w:ascii="Arial" w:hAnsi="Arial" w:cs="Arial"/>
                <w:snapToGrid w:val="0"/>
                <w:sz w:val="20"/>
                <w:szCs w:val="20"/>
              </w:rPr>
              <w:t>5</w:t>
            </w:r>
            <w:r w:rsidR="00366D62" w:rsidRPr="00183903">
              <w:rPr>
                <w:rFonts w:ascii="Arial" w:hAnsi="Arial" w:cs="Arial"/>
                <w:snapToGrid w:val="0"/>
                <w:sz w:val="20"/>
                <w:szCs w:val="20"/>
              </w:rPr>
              <w:t xml:space="preserve"> </w:t>
            </w:r>
            <w:r w:rsidRPr="00183903">
              <w:rPr>
                <w:rFonts w:ascii="Arial" w:hAnsi="Arial" w:cs="Arial"/>
                <w:snapToGrid w:val="0"/>
                <w:sz w:val="20"/>
                <w:szCs w:val="20"/>
              </w:rPr>
              <w:t>dB</w:t>
            </w:r>
          </w:p>
        </w:tc>
      </w:tr>
      <w:tr w:rsidR="0065567E" w:rsidRPr="00E11007" w14:paraId="392DDFB9" w14:textId="77777777" w:rsidTr="00183903">
        <w:tc>
          <w:tcPr>
            <w:tcW w:w="2619" w:type="dxa"/>
            <w:shd w:val="clear" w:color="auto" w:fill="auto"/>
            <w:hideMark/>
          </w:tcPr>
          <w:p w14:paraId="06BE09B6" w14:textId="77777777" w:rsidR="0065567E" w:rsidRPr="00183903" w:rsidRDefault="0065567E" w:rsidP="00183903">
            <w:pPr>
              <w:spacing w:after="0"/>
              <w:rPr>
                <w:rFonts w:ascii="Arial" w:hAnsi="Arial" w:cs="Arial"/>
                <w:sz w:val="20"/>
                <w:szCs w:val="20"/>
              </w:rPr>
            </w:pPr>
            <w:r w:rsidRPr="00183903">
              <w:rPr>
                <w:rFonts w:ascii="Arial" w:hAnsi="Arial" w:cs="Arial"/>
                <w:sz w:val="20"/>
                <w:szCs w:val="20"/>
              </w:rPr>
              <w:t xml:space="preserve">Modulation </w:t>
            </w:r>
          </w:p>
        </w:tc>
        <w:tc>
          <w:tcPr>
            <w:tcW w:w="7010" w:type="dxa"/>
            <w:gridSpan w:val="2"/>
            <w:shd w:val="clear" w:color="auto" w:fill="auto"/>
            <w:hideMark/>
          </w:tcPr>
          <w:p w14:paraId="438750A7" w14:textId="77777777" w:rsidR="0065567E" w:rsidRPr="00183903" w:rsidRDefault="0065567E" w:rsidP="00183903">
            <w:pPr>
              <w:spacing w:after="0"/>
              <w:rPr>
                <w:rFonts w:ascii="Arial" w:hAnsi="Arial" w:cs="Arial"/>
                <w:sz w:val="20"/>
                <w:szCs w:val="20"/>
              </w:rPr>
            </w:pPr>
            <w:r w:rsidRPr="00183903">
              <w:rPr>
                <w:rFonts w:ascii="Arial" w:hAnsi="Arial" w:cs="Arial"/>
                <w:sz w:val="20"/>
                <w:szCs w:val="20"/>
              </w:rPr>
              <w:t xml:space="preserve">Up to 256QAM </w:t>
            </w:r>
          </w:p>
        </w:tc>
      </w:tr>
      <w:tr w:rsidR="0065567E" w:rsidRPr="00E11007" w14:paraId="7F1D842C" w14:textId="77777777" w:rsidTr="00183903">
        <w:tc>
          <w:tcPr>
            <w:tcW w:w="2619" w:type="dxa"/>
            <w:shd w:val="clear" w:color="auto" w:fill="auto"/>
            <w:hideMark/>
          </w:tcPr>
          <w:p w14:paraId="2FEC99DE" w14:textId="77777777" w:rsidR="0065567E" w:rsidRPr="00183903" w:rsidRDefault="0065567E" w:rsidP="00183903">
            <w:pPr>
              <w:spacing w:after="0"/>
              <w:rPr>
                <w:rFonts w:ascii="Arial" w:hAnsi="Arial" w:cs="Arial"/>
                <w:sz w:val="20"/>
                <w:szCs w:val="20"/>
              </w:rPr>
            </w:pPr>
            <w:r w:rsidRPr="00183903">
              <w:rPr>
                <w:rFonts w:ascii="Arial" w:hAnsi="Arial" w:cs="Arial"/>
                <w:sz w:val="20"/>
                <w:szCs w:val="20"/>
              </w:rPr>
              <w:t xml:space="preserve">Coding on PDSCH </w:t>
            </w:r>
          </w:p>
        </w:tc>
        <w:tc>
          <w:tcPr>
            <w:tcW w:w="7010" w:type="dxa"/>
            <w:gridSpan w:val="2"/>
            <w:shd w:val="clear" w:color="auto" w:fill="auto"/>
            <w:hideMark/>
          </w:tcPr>
          <w:p w14:paraId="485850B8" w14:textId="1E99F834" w:rsidR="0065567E" w:rsidRPr="00183903" w:rsidRDefault="0065567E" w:rsidP="00183903">
            <w:pPr>
              <w:spacing w:after="0"/>
              <w:rPr>
                <w:rFonts w:ascii="Arial" w:hAnsi="Arial" w:cs="Arial"/>
                <w:sz w:val="20"/>
                <w:szCs w:val="20"/>
              </w:rPr>
            </w:pPr>
            <w:r w:rsidRPr="00183903">
              <w:rPr>
                <w:rFonts w:ascii="Arial" w:hAnsi="Arial" w:cs="Arial"/>
                <w:sz w:val="20"/>
                <w:szCs w:val="20"/>
              </w:rPr>
              <w:t>LDPC</w:t>
            </w:r>
            <w:r w:rsidR="00A40029" w:rsidRPr="00183903">
              <w:rPr>
                <w:rFonts w:ascii="Arial" w:hAnsi="Arial" w:cs="Arial"/>
                <w:sz w:val="20"/>
                <w:szCs w:val="20"/>
              </w:rPr>
              <w:t>, m</w:t>
            </w:r>
            <w:r w:rsidRPr="00183903">
              <w:rPr>
                <w:rFonts w:ascii="Arial" w:hAnsi="Arial" w:cs="Arial"/>
                <w:sz w:val="20"/>
                <w:szCs w:val="20"/>
              </w:rPr>
              <w:t>ax code-block size</w:t>
            </w:r>
            <w:r w:rsidR="00F651AD">
              <w:rPr>
                <w:rFonts w:ascii="Arial" w:hAnsi="Arial" w:cs="Arial"/>
                <w:sz w:val="20"/>
                <w:szCs w:val="20"/>
              </w:rPr>
              <w:t xml:space="preserve"> </w:t>
            </w:r>
            <w:r w:rsidRPr="00183903">
              <w:rPr>
                <w:rFonts w:ascii="Arial" w:hAnsi="Arial" w:cs="Arial"/>
                <w:sz w:val="20"/>
                <w:szCs w:val="20"/>
              </w:rPr>
              <w:t>=</w:t>
            </w:r>
            <w:r w:rsidR="00F651AD">
              <w:rPr>
                <w:rFonts w:ascii="Arial" w:hAnsi="Arial" w:cs="Arial"/>
                <w:sz w:val="20"/>
                <w:szCs w:val="20"/>
              </w:rPr>
              <w:t xml:space="preserve"> </w:t>
            </w:r>
            <w:r w:rsidRPr="00183903">
              <w:rPr>
                <w:rFonts w:ascii="Arial" w:hAnsi="Arial" w:cs="Arial"/>
                <w:sz w:val="20"/>
                <w:szCs w:val="20"/>
              </w:rPr>
              <w:t>8448</w:t>
            </w:r>
            <w:r w:rsidR="00ED1C85" w:rsidRPr="00183903">
              <w:rPr>
                <w:rFonts w:ascii="Arial" w:hAnsi="Arial" w:cs="Arial"/>
                <w:sz w:val="20"/>
                <w:szCs w:val="20"/>
              </w:rPr>
              <w:t xml:space="preserve"> </w:t>
            </w:r>
            <w:r w:rsidRPr="00183903">
              <w:rPr>
                <w:rFonts w:ascii="Arial" w:hAnsi="Arial" w:cs="Arial"/>
                <w:sz w:val="20"/>
                <w:szCs w:val="20"/>
              </w:rPr>
              <w:t>bit</w:t>
            </w:r>
            <w:r w:rsidR="00F42DED">
              <w:rPr>
                <w:rFonts w:ascii="Arial" w:hAnsi="Arial" w:cs="Arial"/>
                <w:sz w:val="20"/>
                <w:szCs w:val="20"/>
              </w:rPr>
              <w:t>s</w:t>
            </w:r>
            <w:r w:rsidRPr="00183903">
              <w:rPr>
                <w:rFonts w:ascii="Arial" w:hAnsi="Arial" w:cs="Arial"/>
                <w:sz w:val="20"/>
                <w:szCs w:val="20"/>
              </w:rPr>
              <w:t xml:space="preserve"> </w:t>
            </w:r>
          </w:p>
        </w:tc>
      </w:tr>
      <w:tr w:rsidR="0065567E" w:rsidRPr="00E11007" w14:paraId="0D527767" w14:textId="77777777" w:rsidTr="00183903">
        <w:tc>
          <w:tcPr>
            <w:tcW w:w="0" w:type="auto"/>
            <w:vMerge w:val="restart"/>
            <w:shd w:val="clear" w:color="auto" w:fill="auto"/>
            <w:hideMark/>
          </w:tcPr>
          <w:p w14:paraId="2A648A51" w14:textId="77777777" w:rsidR="0065567E" w:rsidRPr="00183903" w:rsidRDefault="0065567E" w:rsidP="00183903">
            <w:pPr>
              <w:spacing w:after="0"/>
              <w:rPr>
                <w:rFonts w:ascii="Arial" w:hAnsi="Arial" w:cs="Arial"/>
                <w:sz w:val="20"/>
                <w:szCs w:val="20"/>
              </w:rPr>
            </w:pPr>
            <w:r w:rsidRPr="00183903">
              <w:rPr>
                <w:rFonts w:ascii="Arial" w:hAnsi="Arial" w:cs="Arial"/>
                <w:sz w:val="20"/>
                <w:szCs w:val="20"/>
              </w:rPr>
              <w:t>Numerology</w:t>
            </w:r>
            <w:r w:rsidR="00C629A3" w:rsidRPr="00183903">
              <w:rPr>
                <w:rFonts w:ascii="Arial" w:hAnsi="Arial" w:cs="Arial"/>
                <w:sz w:val="20"/>
                <w:szCs w:val="20"/>
              </w:rPr>
              <w:t xml:space="preserve"> </w:t>
            </w:r>
          </w:p>
        </w:tc>
        <w:tc>
          <w:tcPr>
            <w:tcW w:w="1176" w:type="dxa"/>
            <w:shd w:val="clear" w:color="auto" w:fill="auto"/>
          </w:tcPr>
          <w:p w14:paraId="6E1B027D" w14:textId="062208E9" w:rsidR="0065567E" w:rsidRPr="00183903" w:rsidRDefault="0065567E" w:rsidP="00183903">
            <w:pPr>
              <w:spacing w:after="0"/>
              <w:rPr>
                <w:rFonts w:ascii="Arial" w:hAnsi="Arial" w:cs="Arial"/>
                <w:sz w:val="20"/>
                <w:szCs w:val="20"/>
              </w:rPr>
            </w:pPr>
            <w:r w:rsidRPr="00183903">
              <w:rPr>
                <w:rFonts w:ascii="Arial" w:hAnsi="Arial" w:cs="Arial"/>
                <w:sz w:val="20"/>
                <w:szCs w:val="20"/>
              </w:rPr>
              <w:t xml:space="preserve">Slot </w:t>
            </w:r>
          </w:p>
        </w:tc>
        <w:tc>
          <w:tcPr>
            <w:tcW w:w="7010" w:type="dxa"/>
            <w:shd w:val="clear" w:color="auto" w:fill="auto"/>
            <w:hideMark/>
          </w:tcPr>
          <w:p w14:paraId="1D3B770A" w14:textId="587AACE0" w:rsidR="0065567E" w:rsidRPr="00183903" w:rsidRDefault="0065567E" w:rsidP="00183903">
            <w:pPr>
              <w:spacing w:after="0"/>
              <w:rPr>
                <w:rFonts w:ascii="Arial" w:hAnsi="Arial" w:cs="Arial"/>
                <w:sz w:val="20"/>
                <w:szCs w:val="20"/>
              </w:rPr>
            </w:pPr>
            <w:r w:rsidRPr="00183903">
              <w:rPr>
                <w:rFonts w:ascii="Arial" w:hAnsi="Arial" w:cs="Arial"/>
                <w:bCs/>
                <w:sz w:val="20"/>
                <w:szCs w:val="20"/>
              </w:rPr>
              <w:t>14 OFDM symbol</w:t>
            </w:r>
            <w:r w:rsidR="00317F4B" w:rsidRPr="00183903">
              <w:rPr>
                <w:rFonts w:ascii="Arial" w:hAnsi="Arial" w:cs="Arial"/>
                <w:bCs/>
                <w:sz w:val="20"/>
                <w:szCs w:val="20"/>
              </w:rPr>
              <w:t>s per</w:t>
            </w:r>
            <w:r w:rsidRPr="00183903">
              <w:rPr>
                <w:rFonts w:ascii="Arial" w:hAnsi="Arial" w:cs="Arial"/>
                <w:bCs/>
                <w:sz w:val="20"/>
                <w:szCs w:val="20"/>
              </w:rPr>
              <w:t xml:space="preserve"> slot</w:t>
            </w:r>
          </w:p>
        </w:tc>
      </w:tr>
      <w:tr w:rsidR="0065567E" w:rsidRPr="00E11007" w14:paraId="5255C950" w14:textId="77777777" w:rsidTr="00183903">
        <w:tc>
          <w:tcPr>
            <w:tcW w:w="0" w:type="auto"/>
            <w:vMerge/>
            <w:tcMar>
              <w:top w:w="72" w:type="dxa"/>
              <w:left w:w="144" w:type="dxa"/>
              <w:bottom w:w="72" w:type="dxa"/>
              <w:right w:w="144" w:type="dxa"/>
            </w:tcMar>
            <w:hideMark/>
          </w:tcPr>
          <w:p w14:paraId="2FBB69CF" w14:textId="77777777" w:rsidR="0065567E" w:rsidRPr="00183903" w:rsidRDefault="0065567E" w:rsidP="00183903">
            <w:pPr>
              <w:spacing w:after="0"/>
              <w:rPr>
                <w:rFonts w:ascii="Arial" w:hAnsi="Arial" w:cs="Arial"/>
                <w:sz w:val="20"/>
                <w:szCs w:val="20"/>
              </w:rPr>
            </w:pPr>
          </w:p>
        </w:tc>
        <w:tc>
          <w:tcPr>
            <w:tcW w:w="1176" w:type="dxa"/>
            <w:shd w:val="clear" w:color="auto" w:fill="auto"/>
          </w:tcPr>
          <w:p w14:paraId="43D6F74D" w14:textId="77777777" w:rsidR="0065567E" w:rsidRPr="00183903" w:rsidRDefault="0065567E" w:rsidP="00183903">
            <w:pPr>
              <w:spacing w:after="0"/>
              <w:rPr>
                <w:rFonts w:ascii="Arial" w:hAnsi="Arial" w:cs="Arial"/>
                <w:sz w:val="20"/>
                <w:szCs w:val="20"/>
              </w:rPr>
            </w:pPr>
            <w:r w:rsidRPr="00183903">
              <w:rPr>
                <w:rFonts w:ascii="Arial" w:hAnsi="Arial" w:cs="Arial"/>
                <w:sz w:val="20"/>
                <w:szCs w:val="20"/>
              </w:rPr>
              <w:t xml:space="preserve">SCS </w:t>
            </w:r>
          </w:p>
        </w:tc>
        <w:tc>
          <w:tcPr>
            <w:tcW w:w="7010" w:type="dxa"/>
            <w:shd w:val="clear" w:color="auto" w:fill="auto"/>
            <w:hideMark/>
          </w:tcPr>
          <w:p w14:paraId="28DA1B4B" w14:textId="69292492" w:rsidR="0065567E" w:rsidRPr="00183903" w:rsidRDefault="0067075F" w:rsidP="00183903">
            <w:pPr>
              <w:spacing w:after="0"/>
              <w:rPr>
                <w:rFonts w:ascii="Arial" w:hAnsi="Arial" w:cs="Arial"/>
                <w:bCs/>
                <w:sz w:val="20"/>
                <w:szCs w:val="20"/>
              </w:rPr>
            </w:pPr>
            <w:r w:rsidRPr="00183903">
              <w:rPr>
                <w:rFonts w:ascii="Arial" w:hAnsi="Arial" w:cs="Arial"/>
                <w:bCs/>
                <w:sz w:val="20"/>
                <w:szCs w:val="20"/>
              </w:rPr>
              <w:t>30 kHz</w:t>
            </w:r>
            <w:r w:rsidR="0065567E" w:rsidRPr="00183903">
              <w:rPr>
                <w:rFonts w:ascii="Arial" w:hAnsi="Arial" w:cs="Arial"/>
                <w:bCs/>
                <w:sz w:val="20"/>
                <w:szCs w:val="20"/>
              </w:rPr>
              <w:t xml:space="preserve"> </w:t>
            </w:r>
          </w:p>
        </w:tc>
      </w:tr>
      <w:tr w:rsidR="0065567E" w:rsidRPr="00E11007" w14:paraId="167974BE" w14:textId="77777777" w:rsidTr="00183903">
        <w:tc>
          <w:tcPr>
            <w:tcW w:w="2619" w:type="dxa"/>
            <w:shd w:val="clear" w:color="auto" w:fill="auto"/>
            <w:hideMark/>
          </w:tcPr>
          <w:p w14:paraId="5484F2F7" w14:textId="77777777" w:rsidR="0065567E" w:rsidRPr="00183903" w:rsidRDefault="0065567E" w:rsidP="00183903">
            <w:pPr>
              <w:spacing w:after="0"/>
              <w:rPr>
                <w:rFonts w:ascii="Arial" w:hAnsi="Arial" w:cs="Arial"/>
                <w:sz w:val="20"/>
                <w:szCs w:val="20"/>
              </w:rPr>
            </w:pPr>
            <w:r w:rsidRPr="00183903">
              <w:rPr>
                <w:rFonts w:ascii="Arial" w:hAnsi="Arial" w:cs="Arial"/>
                <w:sz w:val="20"/>
                <w:szCs w:val="20"/>
              </w:rPr>
              <w:t xml:space="preserve">Simulation bandwidth </w:t>
            </w:r>
          </w:p>
        </w:tc>
        <w:tc>
          <w:tcPr>
            <w:tcW w:w="7010" w:type="dxa"/>
            <w:gridSpan w:val="2"/>
            <w:shd w:val="clear" w:color="auto" w:fill="auto"/>
            <w:hideMark/>
          </w:tcPr>
          <w:p w14:paraId="0B69C34D" w14:textId="77777777" w:rsidR="00303138" w:rsidRPr="00183903" w:rsidRDefault="00303138" w:rsidP="00183903">
            <w:pPr>
              <w:spacing w:after="0"/>
              <w:rPr>
                <w:rFonts w:ascii="Arial" w:hAnsi="Arial" w:cs="Arial"/>
                <w:snapToGrid w:val="0"/>
                <w:sz w:val="20"/>
                <w:szCs w:val="20"/>
                <w:u w:val="single"/>
              </w:rPr>
            </w:pPr>
            <w:r w:rsidRPr="00183903">
              <w:rPr>
                <w:rFonts w:ascii="Arial" w:hAnsi="Arial" w:cs="Arial"/>
                <w:snapToGrid w:val="0"/>
                <w:sz w:val="20"/>
                <w:szCs w:val="20"/>
                <w:u w:val="single"/>
              </w:rPr>
              <w:t>20, 40, or 100 MHz</w:t>
            </w:r>
          </w:p>
          <w:p w14:paraId="73762514" w14:textId="6EB33818" w:rsidR="0065567E" w:rsidRPr="00183903" w:rsidRDefault="0065567E" w:rsidP="00183903">
            <w:pPr>
              <w:spacing w:after="0"/>
              <w:rPr>
                <w:rFonts w:ascii="Arial" w:hAnsi="Arial" w:cs="Arial"/>
                <w:snapToGrid w:val="0"/>
                <w:sz w:val="20"/>
                <w:szCs w:val="20"/>
                <w:u w:val="single"/>
              </w:rPr>
            </w:pPr>
          </w:p>
        </w:tc>
      </w:tr>
      <w:tr w:rsidR="0065567E" w:rsidRPr="00E11007" w14:paraId="62B8F9A2" w14:textId="77777777" w:rsidTr="00183903">
        <w:tc>
          <w:tcPr>
            <w:tcW w:w="2619" w:type="dxa"/>
            <w:shd w:val="clear" w:color="auto" w:fill="auto"/>
            <w:hideMark/>
          </w:tcPr>
          <w:p w14:paraId="4C8055E5" w14:textId="77777777" w:rsidR="0065567E" w:rsidRPr="00183903" w:rsidRDefault="0065567E" w:rsidP="00183903">
            <w:pPr>
              <w:spacing w:after="0"/>
              <w:rPr>
                <w:rFonts w:ascii="Arial" w:hAnsi="Arial" w:cs="Arial"/>
                <w:sz w:val="20"/>
                <w:szCs w:val="20"/>
              </w:rPr>
            </w:pPr>
            <w:r w:rsidRPr="00183903">
              <w:rPr>
                <w:rFonts w:ascii="Arial" w:hAnsi="Arial" w:cs="Arial"/>
                <w:sz w:val="20"/>
                <w:szCs w:val="20"/>
              </w:rPr>
              <w:t xml:space="preserve">Frame structure </w:t>
            </w:r>
          </w:p>
        </w:tc>
        <w:tc>
          <w:tcPr>
            <w:tcW w:w="7010" w:type="dxa"/>
            <w:gridSpan w:val="2"/>
            <w:shd w:val="clear" w:color="auto" w:fill="auto"/>
            <w:hideMark/>
          </w:tcPr>
          <w:p w14:paraId="726C06DC" w14:textId="6C7BD74B" w:rsidR="0065567E" w:rsidRPr="00183903" w:rsidRDefault="00303138" w:rsidP="00183903">
            <w:pPr>
              <w:spacing w:after="0"/>
              <w:rPr>
                <w:rFonts w:ascii="Arial" w:hAnsi="Arial" w:cs="Arial"/>
                <w:sz w:val="20"/>
                <w:szCs w:val="20"/>
              </w:rPr>
            </w:pPr>
            <w:r w:rsidRPr="00183903">
              <w:rPr>
                <w:rFonts w:ascii="Arial" w:hAnsi="Arial" w:cs="Arial"/>
                <w:sz w:val="20"/>
                <w:szCs w:val="20"/>
              </w:rPr>
              <w:t>3D</w:t>
            </w:r>
            <w:r w:rsidR="00286EA6" w:rsidRPr="00183903">
              <w:rPr>
                <w:rFonts w:ascii="Arial" w:hAnsi="Arial" w:cs="Arial"/>
                <w:sz w:val="20"/>
                <w:szCs w:val="20"/>
              </w:rPr>
              <w:t>L:</w:t>
            </w:r>
            <w:r w:rsidR="00477A5A" w:rsidRPr="00183903">
              <w:rPr>
                <w:rFonts w:ascii="Arial" w:hAnsi="Arial" w:cs="Arial"/>
                <w:sz w:val="20"/>
                <w:szCs w:val="20"/>
              </w:rPr>
              <w:t>1</w:t>
            </w:r>
            <w:r w:rsidR="00286EA6" w:rsidRPr="00183903">
              <w:rPr>
                <w:rFonts w:ascii="Arial" w:hAnsi="Arial" w:cs="Arial"/>
                <w:sz w:val="20"/>
                <w:szCs w:val="20"/>
              </w:rPr>
              <w:t>UL</w:t>
            </w:r>
          </w:p>
        </w:tc>
      </w:tr>
      <w:tr w:rsidR="0065567E" w:rsidRPr="00E11007" w14:paraId="2DC7252F" w14:textId="77777777" w:rsidTr="00183903">
        <w:tc>
          <w:tcPr>
            <w:tcW w:w="2619" w:type="dxa"/>
            <w:shd w:val="clear" w:color="auto" w:fill="auto"/>
            <w:hideMark/>
          </w:tcPr>
          <w:p w14:paraId="6D4DB6A8" w14:textId="77777777" w:rsidR="0065567E" w:rsidRPr="00183903" w:rsidRDefault="0065567E" w:rsidP="00183903">
            <w:pPr>
              <w:spacing w:after="0"/>
              <w:rPr>
                <w:rFonts w:ascii="Arial" w:hAnsi="Arial" w:cs="Arial"/>
                <w:sz w:val="20"/>
                <w:szCs w:val="20"/>
              </w:rPr>
            </w:pPr>
            <w:r w:rsidRPr="00183903">
              <w:rPr>
                <w:rFonts w:ascii="Arial" w:eastAsia="STXihei" w:hAnsi="Arial" w:cs="Arial"/>
                <w:bCs/>
                <w:kern w:val="24"/>
                <w:sz w:val="20"/>
                <w:szCs w:val="20"/>
              </w:rPr>
              <w:t>MIMO scheme</w:t>
            </w:r>
          </w:p>
        </w:tc>
        <w:tc>
          <w:tcPr>
            <w:tcW w:w="7010" w:type="dxa"/>
            <w:gridSpan w:val="2"/>
            <w:shd w:val="clear" w:color="auto" w:fill="auto"/>
            <w:hideMark/>
          </w:tcPr>
          <w:p w14:paraId="7B84B956" w14:textId="75D284DC" w:rsidR="0065567E" w:rsidRPr="00183903" w:rsidRDefault="0065567E" w:rsidP="00183903">
            <w:pPr>
              <w:spacing w:after="0"/>
              <w:rPr>
                <w:rFonts w:ascii="Arial" w:hAnsi="Arial" w:cs="Arial"/>
                <w:sz w:val="20"/>
                <w:szCs w:val="20"/>
              </w:rPr>
            </w:pPr>
            <w:r w:rsidRPr="00183903">
              <w:rPr>
                <w:rFonts w:ascii="Arial" w:hAnsi="Arial" w:cs="Arial"/>
                <w:snapToGrid w:val="0"/>
                <w:sz w:val="20"/>
                <w:szCs w:val="20"/>
              </w:rPr>
              <w:t>SU/MU-MIMO</w:t>
            </w:r>
          </w:p>
        </w:tc>
      </w:tr>
      <w:tr w:rsidR="0065567E" w:rsidRPr="00E11007" w14:paraId="0C00BD82" w14:textId="77777777" w:rsidTr="00183903">
        <w:tc>
          <w:tcPr>
            <w:tcW w:w="2619" w:type="dxa"/>
            <w:shd w:val="clear" w:color="auto" w:fill="auto"/>
            <w:hideMark/>
          </w:tcPr>
          <w:p w14:paraId="3A908645" w14:textId="77777777" w:rsidR="0065567E" w:rsidRPr="00183903" w:rsidRDefault="0065567E" w:rsidP="00183903">
            <w:pPr>
              <w:spacing w:after="0"/>
              <w:rPr>
                <w:rFonts w:ascii="Arial" w:hAnsi="Arial" w:cs="Arial"/>
                <w:sz w:val="20"/>
                <w:szCs w:val="20"/>
              </w:rPr>
            </w:pPr>
            <w:r w:rsidRPr="00183903">
              <w:rPr>
                <w:rFonts w:ascii="Arial" w:eastAsia="STXihei" w:hAnsi="Arial" w:cs="Arial"/>
                <w:kern w:val="24"/>
                <w:sz w:val="20"/>
                <w:szCs w:val="20"/>
              </w:rPr>
              <w:t xml:space="preserve">Overhead </w:t>
            </w:r>
          </w:p>
        </w:tc>
        <w:tc>
          <w:tcPr>
            <w:tcW w:w="7010" w:type="dxa"/>
            <w:gridSpan w:val="2"/>
            <w:shd w:val="clear" w:color="auto" w:fill="auto"/>
            <w:hideMark/>
          </w:tcPr>
          <w:p w14:paraId="557BDE01" w14:textId="77777777" w:rsidR="0065567E" w:rsidRPr="00183903" w:rsidRDefault="0065567E" w:rsidP="00183903">
            <w:pPr>
              <w:spacing w:after="0"/>
              <w:rPr>
                <w:rFonts w:ascii="Arial" w:eastAsia="Malgun Gothic" w:hAnsi="Arial" w:cs="Arial"/>
                <w:kern w:val="24"/>
                <w:sz w:val="20"/>
                <w:szCs w:val="20"/>
              </w:rPr>
            </w:pPr>
            <w:r w:rsidRPr="00183903">
              <w:rPr>
                <w:rFonts w:ascii="Arial" w:eastAsia="Malgun Gothic" w:hAnsi="Arial" w:cs="Arial"/>
                <w:snapToGrid w:val="0"/>
                <w:sz w:val="20"/>
                <w:szCs w:val="20"/>
                <w:lang w:eastAsia="ko-KR"/>
              </w:rPr>
              <w:t>Companies shall provide the downlink overhead assumption</w:t>
            </w:r>
          </w:p>
        </w:tc>
      </w:tr>
      <w:tr w:rsidR="0065567E" w:rsidRPr="00E11007" w14:paraId="7DA08EE8" w14:textId="77777777" w:rsidTr="00183903">
        <w:tc>
          <w:tcPr>
            <w:tcW w:w="2619" w:type="dxa"/>
            <w:shd w:val="clear" w:color="auto" w:fill="auto"/>
          </w:tcPr>
          <w:p w14:paraId="1372E258" w14:textId="77777777" w:rsidR="0065567E" w:rsidRPr="00183903" w:rsidRDefault="0065567E" w:rsidP="00183903">
            <w:pPr>
              <w:spacing w:after="0"/>
              <w:rPr>
                <w:rFonts w:ascii="Arial" w:eastAsia="Malgun Gothic" w:hAnsi="Arial" w:cs="Arial"/>
                <w:kern w:val="24"/>
                <w:sz w:val="20"/>
                <w:szCs w:val="20"/>
                <w:lang w:eastAsia="ko-KR"/>
              </w:rPr>
            </w:pPr>
            <w:r w:rsidRPr="00183903">
              <w:rPr>
                <w:rFonts w:ascii="Arial" w:eastAsia="Malgun Gothic" w:hAnsi="Arial" w:cs="Arial"/>
                <w:kern w:val="24"/>
                <w:sz w:val="20"/>
                <w:szCs w:val="20"/>
                <w:lang w:eastAsia="ko-KR"/>
              </w:rPr>
              <w:t>Traffic model</w:t>
            </w:r>
          </w:p>
        </w:tc>
        <w:tc>
          <w:tcPr>
            <w:tcW w:w="7010" w:type="dxa"/>
            <w:gridSpan w:val="2"/>
            <w:shd w:val="clear" w:color="auto" w:fill="auto"/>
          </w:tcPr>
          <w:p w14:paraId="029A89AE" w14:textId="59A5F544" w:rsidR="0065567E" w:rsidRPr="00183903" w:rsidRDefault="0065567E" w:rsidP="00183903">
            <w:pPr>
              <w:spacing w:after="0"/>
              <w:rPr>
                <w:rFonts w:ascii="Arial" w:eastAsia="Malgun Gothic" w:hAnsi="Arial" w:cs="Arial"/>
                <w:kern w:val="24"/>
                <w:sz w:val="20"/>
                <w:szCs w:val="20"/>
                <w:lang w:eastAsia="ko-KR"/>
              </w:rPr>
            </w:pPr>
            <w:r w:rsidRPr="00183903">
              <w:rPr>
                <w:rFonts w:ascii="Arial" w:eastAsia="Malgun Gothic" w:hAnsi="Arial" w:cs="Arial"/>
                <w:kern w:val="24"/>
                <w:sz w:val="20"/>
                <w:szCs w:val="20"/>
                <w:u w:val="single"/>
                <w:lang w:eastAsia="ko-KR"/>
              </w:rPr>
              <w:t xml:space="preserve">FTP model 1 </w:t>
            </w:r>
            <w:r w:rsidR="00303138" w:rsidRPr="00183903">
              <w:rPr>
                <w:rFonts w:ascii="Arial" w:eastAsia="Malgun Gothic" w:hAnsi="Arial" w:cs="Arial"/>
                <w:kern w:val="24"/>
                <w:sz w:val="20"/>
                <w:szCs w:val="20"/>
                <w:u w:val="single"/>
                <w:lang w:eastAsia="ko-KR"/>
              </w:rPr>
              <w:t xml:space="preserve">or 3 </w:t>
            </w:r>
            <w:r w:rsidRPr="00183903">
              <w:rPr>
                <w:rFonts w:ascii="Arial" w:eastAsia="Malgun Gothic" w:hAnsi="Arial" w:cs="Arial"/>
                <w:kern w:val="24"/>
                <w:sz w:val="20"/>
                <w:szCs w:val="20"/>
                <w:lang w:eastAsia="ko-KR"/>
              </w:rPr>
              <w:t>with packet size 0.5 Mbytes</w:t>
            </w:r>
            <w:r w:rsidR="000541FC">
              <w:rPr>
                <w:rFonts w:ascii="Arial" w:eastAsia="Malgun Gothic" w:hAnsi="Arial" w:cs="Arial"/>
                <w:kern w:val="24"/>
                <w:sz w:val="20"/>
                <w:szCs w:val="20"/>
                <w:lang w:eastAsia="ko-KR"/>
              </w:rPr>
              <w:t>.</w:t>
            </w:r>
          </w:p>
        </w:tc>
      </w:tr>
      <w:tr w:rsidR="0065567E" w:rsidRPr="00E11007" w14:paraId="53CE395B" w14:textId="77777777" w:rsidTr="00183903">
        <w:tc>
          <w:tcPr>
            <w:tcW w:w="2619" w:type="dxa"/>
            <w:shd w:val="clear" w:color="auto" w:fill="auto"/>
          </w:tcPr>
          <w:p w14:paraId="13974B0E" w14:textId="56AD9BF2" w:rsidR="0065567E" w:rsidRPr="00183903" w:rsidRDefault="0065567E" w:rsidP="00183903">
            <w:pPr>
              <w:spacing w:after="0"/>
              <w:rPr>
                <w:rFonts w:ascii="Arial" w:eastAsia="Malgun Gothic" w:hAnsi="Arial" w:cs="Arial"/>
                <w:kern w:val="24"/>
                <w:sz w:val="20"/>
                <w:szCs w:val="20"/>
                <w:lang w:eastAsia="ko-KR"/>
              </w:rPr>
            </w:pPr>
            <w:r w:rsidRPr="00183903">
              <w:rPr>
                <w:rFonts w:ascii="Arial" w:eastAsia="Malgun Gothic" w:hAnsi="Arial" w:cs="Arial"/>
                <w:kern w:val="24"/>
                <w:sz w:val="20"/>
                <w:szCs w:val="20"/>
                <w:lang w:eastAsia="ko-KR"/>
              </w:rPr>
              <w:t>Traffic load (</w:t>
            </w:r>
            <w:r w:rsidR="0085117E">
              <w:rPr>
                <w:rFonts w:ascii="Arial" w:eastAsia="Malgun Gothic" w:hAnsi="Arial" w:cs="Arial"/>
                <w:kern w:val="24"/>
                <w:sz w:val="20"/>
                <w:szCs w:val="20"/>
                <w:lang w:eastAsia="ko-KR"/>
              </w:rPr>
              <w:t>r</w:t>
            </w:r>
            <w:r w:rsidRPr="00183903">
              <w:rPr>
                <w:rFonts w:ascii="Arial" w:eastAsia="Malgun Gothic" w:hAnsi="Arial" w:cs="Arial"/>
                <w:kern w:val="24"/>
                <w:sz w:val="20"/>
                <w:szCs w:val="20"/>
                <w:lang w:eastAsia="ko-KR"/>
              </w:rPr>
              <w:t>esource utilization)</w:t>
            </w:r>
          </w:p>
        </w:tc>
        <w:tc>
          <w:tcPr>
            <w:tcW w:w="7010" w:type="dxa"/>
            <w:gridSpan w:val="2"/>
            <w:shd w:val="clear" w:color="auto" w:fill="auto"/>
          </w:tcPr>
          <w:p w14:paraId="720F52AF" w14:textId="63732C97" w:rsidR="0065567E" w:rsidRPr="00183903" w:rsidRDefault="0065567E" w:rsidP="00183903">
            <w:pPr>
              <w:spacing w:after="0"/>
              <w:rPr>
                <w:rFonts w:ascii="Arial" w:eastAsia="Malgun Gothic" w:hAnsi="Arial" w:cs="Arial"/>
                <w:kern w:val="24"/>
                <w:sz w:val="20"/>
                <w:szCs w:val="20"/>
                <w:lang w:eastAsia="ko-KR"/>
              </w:rPr>
            </w:pPr>
            <w:r w:rsidRPr="00183903">
              <w:rPr>
                <w:rFonts w:ascii="Arial" w:eastAsia="Malgun Gothic" w:hAnsi="Arial" w:cs="Arial"/>
                <w:kern w:val="24"/>
                <w:sz w:val="20"/>
                <w:szCs w:val="20"/>
                <w:u w:val="single"/>
                <w:lang w:eastAsia="ko-KR"/>
              </w:rPr>
              <w:t>20</w:t>
            </w:r>
            <w:r w:rsidR="00F42DED">
              <w:rPr>
                <w:rFonts w:ascii="Arial" w:eastAsia="Malgun Gothic" w:hAnsi="Arial" w:cs="Arial"/>
                <w:kern w:val="24"/>
                <w:sz w:val="20"/>
                <w:szCs w:val="20"/>
                <w:u w:val="single"/>
                <w:lang w:eastAsia="ko-KR"/>
              </w:rPr>
              <w:t xml:space="preserve">%, </w:t>
            </w:r>
            <w:r w:rsidRPr="00183903">
              <w:rPr>
                <w:rFonts w:ascii="Arial" w:eastAsia="Malgun Gothic" w:hAnsi="Arial" w:cs="Arial"/>
                <w:kern w:val="24"/>
                <w:sz w:val="20"/>
                <w:szCs w:val="20"/>
                <w:u w:val="single"/>
                <w:lang w:eastAsia="ko-KR"/>
              </w:rPr>
              <w:t>50%</w:t>
            </w:r>
          </w:p>
          <w:p w14:paraId="50E3F22B" w14:textId="77777777" w:rsidR="0065567E" w:rsidRPr="00183903" w:rsidRDefault="0065567E" w:rsidP="00183903">
            <w:pPr>
              <w:spacing w:after="0"/>
              <w:rPr>
                <w:rFonts w:ascii="Arial" w:hAnsi="Arial" w:cs="Arial"/>
                <w:kern w:val="24"/>
                <w:sz w:val="20"/>
                <w:szCs w:val="20"/>
              </w:rPr>
            </w:pPr>
            <w:r w:rsidRPr="00183903">
              <w:rPr>
                <w:rFonts w:ascii="Arial" w:hAnsi="Arial" w:cs="Arial"/>
                <w:snapToGrid w:val="0"/>
                <w:sz w:val="20"/>
                <w:szCs w:val="20"/>
              </w:rPr>
              <w:t>Companies are encouraged to report the MU-MIMO utilization.</w:t>
            </w:r>
          </w:p>
        </w:tc>
      </w:tr>
      <w:tr w:rsidR="0065567E" w:rsidRPr="00E11007" w14:paraId="56BAC173" w14:textId="77777777" w:rsidTr="00183903">
        <w:tc>
          <w:tcPr>
            <w:tcW w:w="2619" w:type="dxa"/>
            <w:shd w:val="clear" w:color="auto" w:fill="auto"/>
          </w:tcPr>
          <w:p w14:paraId="297B3AD1" w14:textId="77777777" w:rsidR="0065567E" w:rsidRPr="00183903" w:rsidRDefault="0065567E" w:rsidP="00183903">
            <w:pPr>
              <w:spacing w:after="0"/>
              <w:rPr>
                <w:rFonts w:ascii="Arial" w:eastAsia="Malgun Gothic" w:hAnsi="Arial" w:cs="Arial"/>
                <w:kern w:val="24"/>
                <w:sz w:val="20"/>
                <w:szCs w:val="20"/>
                <w:lang w:eastAsia="ko-KR"/>
              </w:rPr>
            </w:pPr>
            <w:r w:rsidRPr="00183903">
              <w:rPr>
                <w:rFonts w:ascii="Arial" w:eastAsia="Malgun Gothic" w:hAnsi="Arial" w:cs="Arial"/>
                <w:kern w:val="24"/>
                <w:sz w:val="20"/>
                <w:szCs w:val="20"/>
                <w:lang w:eastAsia="ko-KR"/>
              </w:rPr>
              <w:t>UE distribution</w:t>
            </w:r>
          </w:p>
        </w:tc>
        <w:tc>
          <w:tcPr>
            <w:tcW w:w="7010" w:type="dxa"/>
            <w:gridSpan w:val="2"/>
            <w:shd w:val="clear" w:color="auto" w:fill="auto"/>
          </w:tcPr>
          <w:p w14:paraId="778C26D5" w14:textId="351E8EAD" w:rsidR="0065567E" w:rsidRPr="00183903" w:rsidRDefault="0065567E" w:rsidP="00183903">
            <w:pPr>
              <w:spacing w:after="0"/>
              <w:rPr>
                <w:rFonts w:ascii="Arial" w:eastAsia="Malgun Gothic" w:hAnsi="Arial" w:cs="Arial"/>
                <w:kern w:val="24"/>
                <w:sz w:val="20"/>
                <w:szCs w:val="20"/>
                <w:lang w:eastAsia="ko-KR"/>
              </w:rPr>
            </w:pPr>
            <w:r w:rsidRPr="00183903">
              <w:rPr>
                <w:rFonts w:ascii="Arial" w:eastAsia="Malgun Gothic" w:hAnsi="Arial" w:cs="Arial"/>
                <w:kern w:val="24"/>
                <w:sz w:val="20"/>
                <w:szCs w:val="20"/>
                <w:lang w:eastAsia="ko-KR"/>
              </w:rPr>
              <w:t xml:space="preserve">80% indoor (3km/h), 20% outdoor (30km/h) </w:t>
            </w:r>
          </w:p>
        </w:tc>
      </w:tr>
      <w:tr w:rsidR="0065567E" w:rsidRPr="00E11007" w14:paraId="34EB28CD" w14:textId="77777777" w:rsidTr="00183903">
        <w:tc>
          <w:tcPr>
            <w:tcW w:w="2619" w:type="dxa"/>
            <w:shd w:val="clear" w:color="auto" w:fill="auto"/>
          </w:tcPr>
          <w:p w14:paraId="559C2D38" w14:textId="77777777" w:rsidR="0065567E" w:rsidRPr="00183903" w:rsidRDefault="0065567E" w:rsidP="00183903">
            <w:pPr>
              <w:spacing w:after="0"/>
              <w:rPr>
                <w:rFonts w:ascii="Arial" w:eastAsia="Malgun Gothic" w:hAnsi="Arial" w:cs="Arial"/>
                <w:kern w:val="24"/>
                <w:sz w:val="20"/>
                <w:szCs w:val="20"/>
                <w:lang w:eastAsia="ko-KR"/>
              </w:rPr>
            </w:pPr>
            <w:r w:rsidRPr="00183903">
              <w:rPr>
                <w:rFonts w:ascii="Arial" w:eastAsia="Malgun Gothic" w:hAnsi="Arial" w:cs="Arial"/>
                <w:kern w:val="24"/>
                <w:sz w:val="20"/>
                <w:szCs w:val="20"/>
                <w:lang w:eastAsia="ko-KR"/>
              </w:rPr>
              <w:t>UE receiver</w:t>
            </w:r>
          </w:p>
        </w:tc>
        <w:tc>
          <w:tcPr>
            <w:tcW w:w="7010" w:type="dxa"/>
            <w:gridSpan w:val="2"/>
            <w:shd w:val="clear" w:color="auto" w:fill="auto"/>
          </w:tcPr>
          <w:p w14:paraId="637FB261" w14:textId="77777777" w:rsidR="0065567E" w:rsidRPr="00183903" w:rsidRDefault="0065567E" w:rsidP="00183903">
            <w:pPr>
              <w:spacing w:after="0"/>
              <w:rPr>
                <w:rFonts w:ascii="Arial" w:eastAsia="Malgun Gothic" w:hAnsi="Arial" w:cs="Arial"/>
                <w:kern w:val="24"/>
                <w:sz w:val="20"/>
                <w:szCs w:val="20"/>
                <w:lang w:eastAsia="ko-KR"/>
              </w:rPr>
            </w:pPr>
            <w:r w:rsidRPr="00183903">
              <w:rPr>
                <w:rFonts w:ascii="Arial" w:eastAsia="Malgun Gothic" w:hAnsi="Arial" w:cs="Arial"/>
                <w:kern w:val="24"/>
                <w:sz w:val="20"/>
                <w:szCs w:val="20"/>
                <w:lang w:eastAsia="ko-KR"/>
              </w:rPr>
              <w:t>MMSE-IRC as the baseline receiver</w:t>
            </w:r>
          </w:p>
        </w:tc>
      </w:tr>
      <w:tr w:rsidR="0065567E" w:rsidRPr="00E11007" w14:paraId="3FF314A2" w14:textId="77777777" w:rsidTr="00183903">
        <w:tc>
          <w:tcPr>
            <w:tcW w:w="2619" w:type="dxa"/>
            <w:shd w:val="clear" w:color="auto" w:fill="auto"/>
          </w:tcPr>
          <w:p w14:paraId="69C863E3" w14:textId="77777777" w:rsidR="0065567E" w:rsidRPr="00183903" w:rsidRDefault="0065567E" w:rsidP="00183903">
            <w:pPr>
              <w:spacing w:after="0"/>
              <w:rPr>
                <w:rFonts w:ascii="Arial" w:eastAsia="Malgun Gothic" w:hAnsi="Arial" w:cs="Arial"/>
                <w:kern w:val="24"/>
                <w:sz w:val="20"/>
                <w:szCs w:val="20"/>
                <w:lang w:eastAsia="ko-KR"/>
              </w:rPr>
            </w:pPr>
            <w:r w:rsidRPr="00183903">
              <w:rPr>
                <w:rFonts w:ascii="Arial" w:eastAsia="Malgun Gothic" w:hAnsi="Arial" w:cs="Arial"/>
                <w:kern w:val="24"/>
                <w:sz w:val="20"/>
                <w:szCs w:val="20"/>
                <w:lang w:eastAsia="ko-KR"/>
              </w:rPr>
              <w:t>Evaluation Metric</w:t>
            </w:r>
          </w:p>
        </w:tc>
        <w:tc>
          <w:tcPr>
            <w:tcW w:w="7010" w:type="dxa"/>
            <w:gridSpan w:val="2"/>
            <w:shd w:val="clear" w:color="auto" w:fill="auto"/>
          </w:tcPr>
          <w:p w14:paraId="251C0B88" w14:textId="156970D5" w:rsidR="0065567E" w:rsidRPr="00183903" w:rsidRDefault="00303138" w:rsidP="00183903">
            <w:pPr>
              <w:spacing w:after="0"/>
              <w:rPr>
                <w:rFonts w:ascii="Arial" w:eastAsia="Malgun Gothic" w:hAnsi="Arial" w:cs="Arial"/>
                <w:kern w:val="24"/>
                <w:sz w:val="20"/>
                <w:szCs w:val="20"/>
                <w:lang w:eastAsia="ko-KR"/>
              </w:rPr>
            </w:pPr>
            <w:r w:rsidRPr="00183903">
              <w:rPr>
                <w:rFonts w:ascii="Arial" w:eastAsia="Malgun Gothic" w:hAnsi="Arial" w:cs="Arial"/>
                <w:kern w:val="24"/>
                <w:sz w:val="20"/>
                <w:szCs w:val="20"/>
                <w:lang w:eastAsia="ko-KR"/>
              </w:rPr>
              <w:t xml:space="preserve">DL </w:t>
            </w:r>
            <w:r w:rsidR="00D84330" w:rsidRPr="00183903">
              <w:rPr>
                <w:rFonts w:ascii="Arial" w:eastAsia="Malgun Gothic" w:hAnsi="Arial" w:cs="Arial"/>
                <w:kern w:val="24"/>
                <w:sz w:val="20"/>
                <w:szCs w:val="20"/>
                <w:lang w:eastAsia="ko-KR"/>
              </w:rPr>
              <w:t>throughput</w:t>
            </w:r>
          </w:p>
        </w:tc>
      </w:tr>
      <w:tr w:rsidR="0065567E" w:rsidRPr="00E11007" w14:paraId="3BE05C30" w14:textId="77777777" w:rsidTr="00183903">
        <w:tc>
          <w:tcPr>
            <w:tcW w:w="2619" w:type="dxa"/>
            <w:shd w:val="clear" w:color="auto" w:fill="auto"/>
          </w:tcPr>
          <w:p w14:paraId="6B6B557A" w14:textId="77777777" w:rsidR="0065567E" w:rsidRPr="00183903" w:rsidDel="00782F1D" w:rsidRDefault="0065567E" w:rsidP="00183903">
            <w:pPr>
              <w:spacing w:after="0"/>
              <w:rPr>
                <w:rFonts w:ascii="Arial" w:eastAsia="Malgun Gothic" w:hAnsi="Arial" w:cs="Arial"/>
                <w:kern w:val="24"/>
                <w:sz w:val="20"/>
                <w:szCs w:val="20"/>
                <w:lang w:eastAsia="ko-KR"/>
              </w:rPr>
            </w:pPr>
            <w:r w:rsidRPr="00183903">
              <w:rPr>
                <w:rFonts w:ascii="Arial" w:eastAsia="Malgun Gothic" w:hAnsi="Arial" w:cs="Arial"/>
                <w:kern w:val="24"/>
                <w:sz w:val="20"/>
                <w:szCs w:val="20"/>
                <w:lang w:eastAsia="ko-KR"/>
              </w:rPr>
              <w:t>Baseline for performance evaluation</w:t>
            </w:r>
          </w:p>
        </w:tc>
        <w:tc>
          <w:tcPr>
            <w:tcW w:w="7010" w:type="dxa"/>
            <w:gridSpan w:val="2"/>
            <w:shd w:val="clear" w:color="auto" w:fill="auto"/>
          </w:tcPr>
          <w:p w14:paraId="0252C1C5" w14:textId="12261FA3" w:rsidR="00BE0BA4" w:rsidRPr="00183903" w:rsidRDefault="00303138" w:rsidP="00183903">
            <w:pPr>
              <w:spacing w:after="0"/>
              <w:rPr>
                <w:rFonts w:ascii="Arial" w:hAnsi="Arial" w:cs="Arial"/>
                <w:bCs/>
                <w:sz w:val="20"/>
                <w:szCs w:val="20"/>
              </w:rPr>
            </w:pPr>
            <w:r w:rsidRPr="00183903">
              <w:rPr>
                <w:rFonts w:ascii="Arial" w:hAnsi="Arial" w:cs="Arial"/>
                <w:bCs/>
                <w:sz w:val="20"/>
                <w:szCs w:val="20"/>
              </w:rPr>
              <w:t>Rel-16 SRS or PMI/RI/CQI feedback</w:t>
            </w:r>
            <w:r w:rsidR="0058790A" w:rsidRPr="00183903">
              <w:rPr>
                <w:rFonts w:ascii="Arial" w:hAnsi="Arial" w:cs="Arial"/>
                <w:bCs/>
                <w:sz w:val="20"/>
                <w:szCs w:val="20"/>
              </w:rPr>
              <w:t>, whichever performs best at the SNR of interest.</w:t>
            </w:r>
          </w:p>
        </w:tc>
      </w:tr>
      <w:tr w:rsidR="00286EA6" w:rsidRPr="00E11007" w14:paraId="45BCAABD" w14:textId="77777777" w:rsidTr="00183903">
        <w:tc>
          <w:tcPr>
            <w:tcW w:w="2619" w:type="dxa"/>
            <w:shd w:val="clear" w:color="auto" w:fill="auto"/>
          </w:tcPr>
          <w:p w14:paraId="293D6B11" w14:textId="77777777" w:rsidR="00286EA6" w:rsidRPr="00183903" w:rsidRDefault="00286EA6" w:rsidP="00183903">
            <w:pPr>
              <w:spacing w:after="0"/>
              <w:rPr>
                <w:rFonts w:ascii="Arial" w:eastAsia="Malgun Gothic" w:hAnsi="Arial" w:cs="Arial"/>
                <w:kern w:val="24"/>
                <w:sz w:val="20"/>
                <w:szCs w:val="20"/>
                <w:lang w:eastAsia="ko-KR"/>
              </w:rPr>
            </w:pPr>
            <w:r w:rsidRPr="00183903">
              <w:rPr>
                <w:rFonts w:ascii="Arial" w:eastAsia="Malgun Gothic" w:hAnsi="Arial" w:cs="Arial"/>
                <w:kern w:val="24"/>
                <w:sz w:val="20"/>
                <w:szCs w:val="20"/>
                <w:lang w:eastAsia="ko-KR"/>
              </w:rPr>
              <w:t>Handover Margin</w:t>
            </w:r>
          </w:p>
        </w:tc>
        <w:tc>
          <w:tcPr>
            <w:tcW w:w="7010" w:type="dxa"/>
            <w:gridSpan w:val="2"/>
            <w:shd w:val="clear" w:color="auto" w:fill="auto"/>
          </w:tcPr>
          <w:p w14:paraId="34413C8D" w14:textId="77777777" w:rsidR="00286EA6" w:rsidRPr="00183903" w:rsidRDefault="00286EA6" w:rsidP="00183903">
            <w:pPr>
              <w:spacing w:after="0"/>
              <w:rPr>
                <w:rFonts w:ascii="Arial" w:hAnsi="Arial" w:cs="Arial"/>
                <w:bCs/>
                <w:sz w:val="20"/>
                <w:szCs w:val="20"/>
                <w:u w:val="single"/>
              </w:rPr>
            </w:pPr>
            <w:r w:rsidRPr="00183903">
              <w:rPr>
                <w:rFonts w:ascii="Arial" w:hAnsi="Arial" w:cs="Arial"/>
                <w:bCs/>
                <w:sz w:val="20"/>
                <w:szCs w:val="20"/>
                <w:u w:val="single"/>
              </w:rPr>
              <w:t>3 dB</w:t>
            </w:r>
          </w:p>
        </w:tc>
      </w:tr>
      <w:tr w:rsidR="000D47FE" w:rsidRPr="00E11007" w14:paraId="240F213A" w14:textId="77777777" w:rsidTr="00183903">
        <w:tc>
          <w:tcPr>
            <w:tcW w:w="2619" w:type="dxa"/>
            <w:shd w:val="clear" w:color="auto" w:fill="auto"/>
          </w:tcPr>
          <w:p w14:paraId="71EEF35E" w14:textId="77777777" w:rsidR="000D47FE" w:rsidRPr="00183903" w:rsidRDefault="000D47FE" w:rsidP="00183903">
            <w:pPr>
              <w:spacing w:after="0"/>
              <w:rPr>
                <w:rFonts w:ascii="Arial" w:eastAsia="Malgun Gothic" w:hAnsi="Arial" w:cs="Arial"/>
                <w:kern w:val="24"/>
                <w:sz w:val="20"/>
                <w:szCs w:val="20"/>
                <w:lang w:eastAsia="ko-KR"/>
              </w:rPr>
            </w:pPr>
            <w:r w:rsidRPr="00183903">
              <w:rPr>
                <w:rFonts w:ascii="Arial" w:eastAsia="Malgun Gothic" w:hAnsi="Arial" w:cs="Arial"/>
                <w:kern w:val="24"/>
                <w:sz w:val="20"/>
                <w:szCs w:val="20"/>
                <w:lang w:eastAsia="ko-KR"/>
              </w:rPr>
              <w:t>SRS periodicity</w:t>
            </w:r>
          </w:p>
        </w:tc>
        <w:tc>
          <w:tcPr>
            <w:tcW w:w="7010" w:type="dxa"/>
            <w:gridSpan w:val="2"/>
            <w:shd w:val="clear" w:color="auto" w:fill="auto"/>
          </w:tcPr>
          <w:p w14:paraId="76FB4DC3" w14:textId="77777777" w:rsidR="000D47FE" w:rsidRPr="00183903" w:rsidRDefault="000D47FE" w:rsidP="00183903">
            <w:pPr>
              <w:spacing w:after="0"/>
              <w:rPr>
                <w:rFonts w:ascii="Arial" w:hAnsi="Arial" w:cs="Arial"/>
                <w:bCs/>
                <w:sz w:val="20"/>
                <w:szCs w:val="20"/>
                <w:u w:val="single"/>
              </w:rPr>
            </w:pPr>
            <w:r w:rsidRPr="00183903">
              <w:rPr>
                <w:rFonts w:ascii="Arial" w:hAnsi="Arial" w:cs="Arial"/>
                <w:bCs/>
                <w:sz w:val="20"/>
                <w:szCs w:val="20"/>
                <w:u w:val="single"/>
              </w:rPr>
              <w:t>Companies to state the simulated SRS periodicity.</w:t>
            </w:r>
          </w:p>
          <w:p w14:paraId="21E33258" w14:textId="7FE708BC" w:rsidR="000D47FE" w:rsidRPr="00183903" w:rsidRDefault="000D47FE" w:rsidP="00183903">
            <w:pPr>
              <w:spacing w:after="0"/>
              <w:rPr>
                <w:rFonts w:ascii="Arial" w:hAnsi="Arial" w:cs="Arial"/>
                <w:bCs/>
                <w:sz w:val="20"/>
                <w:szCs w:val="20"/>
              </w:rPr>
            </w:pPr>
            <w:r w:rsidRPr="00183903">
              <w:rPr>
                <w:rFonts w:ascii="Arial" w:hAnsi="Arial" w:cs="Arial"/>
                <w:bCs/>
                <w:sz w:val="20"/>
                <w:szCs w:val="20"/>
              </w:rPr>
              <w:t>Note: SRS triggering may be aperiodic</w:t>
            </w:r>
            <w:r w:rsidR="00C03B9C">
              <w:rPr>
                <w:rFonts w:ascii="Arial" w:hAnsi="Arial" w:cs="Arial"/>
                <w:bCs/>
                <w:sz w:val="20"/>
                <w:szCs w:val="20"/>
              </w:rPr>
              <w:t>.</w:t>
            </w:r>
          </w:p>
        </w:tc>
      </w:tr>
      <w:tr w:rsidR="0058790A" w:rsidRPr="00E11007" w14:paraId="5E1DA0F9" w14:textId="77777777" w:rsidTr="0018390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619" w:type="dxa"/>
            <w:tcBorders>
              <w:top w:val="single" w:sz="4" w:space="0" w:color="auto"/>
              <w:left w:val="single" w:sz="4" w:space="0" w:color="auto"/>
              <w:bottom w:val="single" w:sz="4" w:space="0" w:color="auto"/>
              <w:right w:val="single" w:sz="4" w:space="0" w:color="auto"/>
            </w:tcBorders>
            <w:shd w:val="clear" w:color="auto" w:fill="auto"/>
          </w:tcPr>
          <w:p w14:paraId="7A6288BB" w14:textId="77777777" w:rsidR="0058790A" w:rsidRPr="00183903" w:rsidRDefault="0058790A" w:rsidP="00183903">
            <w:pPr>
              <w:spacing w:after="0"/>
              <w:rPr>
                <w:rFonts w:ascii="Arial" w:eastAsia="Malgun Gothic" w:hAnsi="Arial" w:cs="Arial"/>
                <w:kern w:val="24"/>
                <w:sz w:val="20"/>
                <w:szCs w:val="20"/>
                <w:lang w:eastAsia="ko-KR"/>
              </w:rPr>
            </w:pPr>
            <w:r w:rsidRPr="00183903">
              <w:rPr>
                <w:rFonts w:ascii="Arial" w:eastAsia="Malgun Gothic" w:hAnsi="Arial" w:cs="Arial"/>
                <w:kern w:val="24"/>
                <w:sz w:val="20"/>
                <w:szCs w:val="20"/>
                <w:lang w:eastAsia="ko-KR"/>
              </w:rPr>
              <w:t>SRS error modelling</w:t>
            </w:r>
          </w:p>
        </w:tc>
        <w:tc>
          <w:tcPr>
            <w:tcW w:w="7010" w:type="dxa"/>
            <w:gridSpan w:val="2"/>
            <w:tcBorders>
              <w:top w:val="single" w:sz="4" w:space="0" w:color="auto"/>
              <w:left w:val="single" w:sz="4" w:space="0" w:color="auto"/>
              <w:bottom w:val="single" w:sz="4" w:space="0" w:color="auto"/>
              <w:right w:val="single" w:sz="4" w:space="0" w:color="auto"/>
            </w:tcBorders>
            <w:shd w:val="clear" w:color="auto" w:fill="auto"/>
          </w:tcPr>
          <w:p w14:paraId="0A65F3D3" w14:textId="55152EBC" w:rsidR="00E45D4D" w:rsidRDefault="007854D9" w:rsidP="00183903">
            <w:pPr>
              <w:spacing w:after="0"/>
              <w:rPr>
                <w:rFonts w:ascii="Arial" w:hAnsi="Arial" w:cs="Arial"/>
                <w:bCs/>
                <w:sz w:val="20"/>
                <w:szCs w:val="20"/>
              </w:rPr>
            </w:pPr>
            <w:r>
              <w:rPr>
                <w:rFonts w:ascii="Arial" w:hAnsi="Arial" w:cs="Arial"/>
                <w:bCs/>
                <w:sz w:val="20"/>
                <w:szCs w:val="20"/>
              </w:rPr>
              <w:t>SRS impairment model as in T</w:t>
            </w:r>
            <w:r w:rsidR="0058790A" w:rsidRPr="00183903">
              <w:rPr>
                <w:rFonts w:ascii="Arial" w:hAnsi="Arial" w:cs="Arial"/>
                <w:bCs/>
                <w:sz w:val="20"/>
                <w:szCs w:val="20"/>
              </w:rPr>
              <w:t>able A.1-2 of TR 36.897</w:t>
            </w:r>
            <w:r w:rsidR="00F05E18">
              <w:rPr>
                <w:rFonts w:ascii="Arial" w:hAnsi="Arial" w:cs="Arial"/>
                <w:bCs/>
                <w:sz w:val="20"/>
                <w:szCs w:val="20"/>
              </w:rPr>
              <w:t xml:space="preserve"> with:</w:t>
            </w:r>
          </w:p>
          <w:p w14:paraId="46B54907" w14:textId="77777777" w:rsidR="00F05E18" w:rsidRPr="00183903" w:rsidRDefault="0032789A" w:rsidP="00183903">
            <w:pPr>
              <w:pStyle w:val="CommentText"/>
              <w:widowControl w:val="0"/>
              <w:numPr>
                <w:ilvl w:val="0"/>
                <w:numId w:val="44"/>
              </w:numPr>
              <w:spacing w:after="0"/>
              <w:rPr>
                <w:sz w:val="24"/>
                <w:szCs w:val="24"/>
              </w:rPr>
            </w:pPr>
            <w:r w:rsidRPr="00183903">
              <w:rPr>
                <w:rFonts w:ascii="Arial" w:hAnsi="Arial" w:cs="Arial"/>
                <w:bCs/>
                <w:sz w:val="20"/>
                <w:szCs w:val="20"/>
              </w:rPr>
              <w:t>UEs randomly grouped</w:t>
            </w:r>
            <w:r w:rsidR="00F9731C" w:rsidRPr="00183903">
              <w:rPr>
                <w:rFonts w:ascii="Arial" w:hAnsi="Arial" w:cs="Arial"/>
                <w:bCs/>
                <w:sz w:val="20"/>
                <w:szCs w:val="20"/>
              </w:rPr>
              <w:t xml:space="preserve"> to 8 groups as a baseline</w:t>
            </w:r>
            <w:r w:rsidR="004B5760">
              <w:rPr>
                <w:rFonts w:ascii="Arial" w:hAnsi="Arial" w:cs="Arial"/>
                <w:bCs/>
                <w:sz w:val="20"/>
                <w:szCs w:val="20"/>
              </w:rPr>
              <w:t>.</w:t>
            </w:r>
          </w:p>
          <w:p w14:paraId="6F0FF3C3" w14:textId="0254DF48" w:rsidR="007854D9" w:rsidRPr="00183903" w:rsidRDefault="007854D9" w:rsidP="00183903">
            <w:pPr>
              <w:pStyle w:val="CommentText"/>
              <w:widowControl w:val="0"/>
              <w:numPr>
                <w:ilvl w:val="0"/>
                <w:numId w:val="44"/>
              </w:numPr>
              <w:spacing w:after="0"/>
              <w:rPr>
                <w:sz w:val="24"/>
                <w:szCs w:val="24"/>
              </w:rPr>
            </w:pPr>
            <w:r w:rsidRPr="00183903">
              <w:rPr>
                <w:rFonts w:ascii="Arial" w:hAnsi="Arial" w:cs="Arial"/>
                <w:bCs/>
                <w:sz w:val="20"/>
                <w:szCs w:val="20"/>
              </w:rPr>
              <w:t xml:space="preserve">A constant </w:t>
            </w:r>
            <m:oMath>
              <m:r>
                <m:rPr>
                  <m:sty m:val="p"/>
                </m:rPr>
                <w:rPr>
                  <w:rFonts w:ascii="Cambria Math" w:hAnsi="Cambria Math" w:cs="Arial"/>
                  <w:sz w:val="20"/>
                  <w:szCs w:val="20"/>
                </w:rPr>
                <m:t>Δ</m:t>
              </m:r>
              <m:r>
                <w:rPr>
                  <w:rFonts w:ascii="Cambria Math" w:hAnsi="Cambria Math" w:cs="Arial"/>
                  <w:sz w:val="20"/>
                  <w:szCs w:val="20"/>
                </w:rPr>
                <m:t>=9</m:t>
              </m:r>
            </m:oMath>
            <w:r w:rsidR="004B5760" w:rsidRPr="00183903">
              <w:rPr>
                <w:rFonts w:ascii="Arial" w:eastAsiaTheme="minorEastAsia" w:hAnsi="Arial" w:cs="Arial"/>
                <w:bCs/>
                <w:sz w:val="20"/>
                <w:szCs w:val="20"/>
              </w:rPr>
              <w:t xml:space="preserve"> dB can be used as a baseline.</w:t>
            </w:r>
          </w:p>
          <w:p w14:paraId="3124715C" w14:textId="4D7056FE" w:rsidR="004B5760" w:rsidRPr="00183903" w:rsidRDefault="004B5760" w:rsidP="00183903">
            <w:pPr>
              <w:spacing w:after="0"/>
              <w:rPr>
                <w:rFonts w:ascii="Arial" w:hAnsi="Arial" w:cs="Arial"/>
                <w:bCs/>
                <w:sz w:val="20"/>
                <w:szCs w:val="20"/>
              </w:rPr>
            </w:pPr>
            <w:r>
              <w:rPr>
                <w:rFonts w:ascii="Arial" w:hAnsi="Arial" w:cs="Arial"/>
                <w:bCs/>
                <w:sz w:val="20"/>
                <w:szCs w:val="20"/>
              </w:rPr>
              <w:t>Companies</w:t>
            </w:r>
            <w:r w:rsidRPr="00CE1F5D">
              <w:rPr>
                <w:rFonts w:ascii="Arial" w:hAnsi="Arial" w:cs="Arial"/>
                <w:bCs/>
                <w:sz w:val="20"/>
                <w:szCs w:val="20"/>
              </w:rPr>
              <w:t xml:space="preserve"> shall report SRS configuration details if </w:t>
            </w:r>
            <w:r w:rsidR="00ED7DC3">
              <w:rPr>
                <w:rFonts w:ascii="Arial" w:hAnsi="Arial" w:cs="Arial"/>
                <w:bCs/>
                <w:sz w:val="20"/>
                <w:szCs w:val="20"/>
              </w:rPr>
              <w:t xml:space="preserve">they are </w:t>
            </w:r>
            <w:r w:rsidRPr="00CE1F5D">
              <w:rPr>
                <w:rFonts w:ascii="Arial" w:hAnsi="Arial" w:cs="Arial"/>
                <w:bCs/>
                <w:sz w:val="20"/>
                <w:szCs w:val="20"/>
              </w:rPr>
              <w:t>different from</w:t>
            </w:r>
            <w:r w:rsidR="00427036">
              <w:rPr>
                <w:rFonts w:ascii="Arial" w:hAnsi="Arial" w:cs="Arial"/>
                <w:bCs/>
                <w:sz w:val="20"/>
                <w:szCs w:val="20"/>
              </w:rPr>
              <w:t xml:space="preserve"> the</w:t>
            </w:r>
            <w:r w:rsidRPr="00CE1F5D">
              <w:rPr>
                <w:rFonts w:ascii="Arial" w:hAnsi="Arial" w:cs="Arial"/>
                <w:bCs/>
                <w:sz w:val="20"/>
                <w:szCs w:val="20"/>
              </w:rPr>
              <w:t xml:space="preserve"> baseline case.</w:t>
            </w:r>
          </w:p>
        </w:tc>
      </w:tr>
    </w:tbl>
    <w:p w14:paraId="31B56665" w14:textId="77777777" w:rsidR="004B04D2" w:rsidRPr="0067075F" w:rsidRDefault="004B04D2" w:rsidP="004B04D2">
      <w:pPr>
        <w:rPr>
          <w:lang w:eastAsia="ja-JP"/>
        </w:rPr>
      </w:pPr>
    </w:p>
    <w:p w14:paraId="15196954" w14:textId="77777777" w:rsidR="00A123D9" w:rsidRPr="00EA6AC7" w:rsidRDefault="00A123D9" w:rsidP="00943F8E">
      <w:pPr>
        <w:pStyle w:val="BodyText"/>
        <w:rPr>
          <w:lang w:val="en-GB"/>
        </w:rPr>
      </w:pPr>
    </w:p>
    <w:p w14:paraId="454F5106" w14:textId="0F3B9801" w:rsidR="00C01F33" w:rsidRPr="00CE0424" w:rsidRDefault="003F7D74" w:rsidP="00CE0424">
      <w:pPr>
        <w:pStyle w:val="Heading1"/>
      </w:pPr>
      <w:r>
        <w:lastRenderedPageBreak/>
        <w:t>3</w:t>
      </w:r>
      <w:r>
        <w:tab/>
      </w:r>
      <w:r w:rsidR="00C01F33" w:rsidRPr="00CE0424">
        <w:t>Conclusion</w:t>
      </w:r>
    </w:p>
    <w:p w14:paraId="18D4A0A1" w14:textId="290C1A80" w:rsidR="00015D5F" w:rsidRDefault="00015D5F" w:rsidP="008E065E">
      <w:pPr>
        <w:pStyle w:val="BodyText"/>
      </w:pPr>
      <w:r w:rsidRPr="00ED2B29">
        <w:t xml:space="preserve">In this contribution, we </w:t>
      </w:r>
      <w:r>
        <w:t>have explored a</w:t>
      </w:r>
      <w:r>
        <w:t xml:space="preserve">pproaches to increase aperiodic SRS triggering flexibility and reduce PDCCH overhead as well as methods to avoid duplicate SRS configurations with SRS antenna switching.  Issues in SRS coverage evaluation including suitable baselines, metrics, and simulation parameters </w:t>
      </w:r>
      <w:r>
        <w:t xml:space="preserve">were also </w:t>
      </w:r>
      <w:r>
        <w:t xml:space="preserve">provided.   </w:t>
      </w:r>
      <w:r>
        <w:t>Furthermore, i</w:t>
      </w:r>
      <w:r>
        <w:t xml:space="preserve">nitial link level evaluations of potential downlink throughput benefits of increased SRS coverage </w:t>
      </w:r>
      <w:r>
        <w:t xml:space="preserve">were </w:t>
      </w:r>
      <w:r>
        <w:t xml:space="preserve">shown that </w:t>
      </w:r>
      <w:r>
        <w:t xml:space="preserve">highlighted the need for wideband SRS to support downlink frequency selective precoding and that </w:t>
      </w:r>
      <w:r w:rsidR="00D105C5">
        <w:t>high speed scenarios do not seem suitable as a use case.</w:t>
      </w:r>
    </w:p>
    <w:p w14:paraId="50617BFD" w14:textId="77777777" w:rsidR="00D105C5" w:rsidRDefault="00D105C5" w:rsidP="008E065E">
      <w:pPr>
        <w:pStyle w:val="BodyText"/>
      </w:pPr>
    </w:p>
    <w:p w14:paraId="0EE42FB8" w14:textId="7FF5EEBC" w:rsidR="008E065E" w:rsidRPr="00ED2B29" w:rsidRDefault="008E065E" w:rsidP="008E065E">
      <w:pPr>
        <w:pStyle w:val="BodyText"/>
        <w:rPr>
          <w:b/>
          <w:bCs/>
        </w:rPr>
      </w:pPr>
      <w:r w:rsidRPr="00ED2B29">
        <w:t xml:space="preserve">In </w:t>
      </w:r>
      <w:r w:rsidR="007729A2" w:rsidRPr="00ED2B29">
        <w:t xml:space="preserve">the previous </w:t>
      </w:r>
      <w:r w:rsidRPr="00ED2B29">
        <w:t>section</w:t>
      </w:r>
      <w:r w:rsidR="007729A2" w:rsidRPr="00ED2B29">
        <w:t>s</w:t>
      </w:r>
      <w:r w:rsidRPr="00ED2B29">
        <w:t xml:space="preserve"> we made the following observations:</w:t>
      </w:r>
      <w:r w:rsidR="00C93814" w:rsidRPr="00ED2B29">
        <w:rPr>
          <w:b/>
          <w:bCs/>
        </w:rPr>
        <w:t xml:space="preserve"> </w:t>
      </w:r>
    </w:p>
    <w:p w14:paraId="77A63AD0" w14:textId="77777777" w:rsidR="001C1DC1" w:rsidRDefault="006F6582">
      <w:pPr>
        <w:pStyle w:val="TableofFigures"/>
        <w:tabs>
          <w:tab w:val="right" w:leader="dot" w:pos="9629"/>
        </w:tabs>
        <w:rPr>
          <w:rFonts w:asciiTheme="minorHAnsi" w:eastAsiaTheme="minorEastAsia" w:hAnsiTheme="minorHAnsi"/>
          <w:b w:val="0"/>
          <w:noProof/>
          <w:lang w:eastAsia="en-US"/>
        </w:rPr>
      </w:pPr>
      <w:r>
        <w:rPr>
          <w:b w:val="0"/>
          <w:bCs/>
        </w:rPr>
        <w:fldChar w:fldCharType="begin"/>
      </w:r>
      <w:r>
        <w:rPr>
          <w:b w:val="0"/>
          <w:bCs/>
        </w:rPr>
        <w:instrText xml:space="preserve"> TOC \f O \n \h \z \t "Observation" \c </w:instrText>
      </w:r>
      <w:r>
        <w:rPr>
          <w:b w:val="0"/>
          <w:bCs/>
        </w:rPr>
        <w:fldChar w:fldCharType="separate"/>
      </w:r>
      <w:hyperlink w:anchor="_Toc47730085" w:history="1">
        <w:r w:rsidR="001C1DC1" w:rsidRPr="00C444EC">
          <w:rPr>
            <w:rStyle w:val="Hyperlink"/>
            <w:noProof/>
          </w:rPr>
          <w:t>Observation 1</w:t>
        </w:r>
        <w:r w:rsidR="001C1DC1">
          <w:rPr>
            <w:rFonts w:asciiTheme="minorHAnsi" w:eastAsiaTheme="minorEastAsia" w:hAnsiTheme="minorHAnsi"/>
            <w:b w:val="0"/>
            <w:noProof/>
            <w:lang w:eastAsia="en-US"/>
          </w:rPr>
          <w:tab/>
        </w:r>
        <w:r w:rsidR="001C1DC1" w:rsidRPr="00C444EC">
          <w:rPr>
            <w:rStyle w:val="Hyperlink"/>
            <w:noProof/>
          </w:rPr>
          <w:t>The whole ‘toolbox’ of techniques (including repetition within and across slots, and frequency selective transmission / hopping) should be considered when evaluating SRS coverage enhancements</w:t>
        </w:r>
      </w:hyperlink>
    </w:p>
    <w:p w14:paraId="3F2B2470" w14:textId="77777777" w:rsidR="001C1DC1" w:rsidRDefault="001C1DC1">
      <w:pPr>
        <w:pStyle w:val="TableofFigures"/>
        <w:tabs>
          <w:tab w:val="right" w:leader="dot" w:pos="9629"/>
        </w:tabs>
        <w:rPr>
          <w:rFonts w:asciiTheme="minorHAnsi" w:eastAsiaTheme="minorEastAsia" w:hAnsiTheme="minorHAnsi"/>
          <w:b w:val="0"/>
          <w:noProof/>
          <w:lang w:eastAsia="en-US"/>
        </w:rPr>
      </w:pPr>
      <w:hyperlink w:anchor="_Toc47730086" w:history="1">
        <w:r w:rsidRPr="00C444EC">
          <w:rPr>
            <w:rStyle w:val="Hyperlink"/>
            <w:noProof/>
          </w:rPr>
          <w:t>Observation 2</w:t>
        </w:r>
        <w:r>
          <w:rPr>
            <w:rFonts w:asciiTheme="minorHAnsi" w:eastAsiaTheme="minorEastAsia" w:hAnsiTheme="minorHAnsi"/>
            <w:b w:val="0"/>
            <w:noProof/>
            <w:lang w:eastAsia="en-US"/>
          </w:rPr>
          <w:tab/>
        </w:r>
        <w:r w:rsidRPr="00C444EC">
          <w:rPr>
            <w:rStyle w:val="Hyperlink"/>
            <w:noProof/>
          </w:rPr>
          <w:t>SRS enhancements should not be limited to ‘corner cases’, and should assume realistic UE implementation, mobility, channel conditions, and scenarios</w:t>
        </w:r>
      </w:hyperlink>
    </w:p>
    <w:p w14:paraId="7521C5A9" w14:textId="77777777" w:rsidR="001C1DC1" w:rsidRDefault="001C1DC1">
      <w:pPr>
        <w:pStyle w:val="TableofFigures"/>
        <w:tabs>
          <w:tab w:val="right" w:leader="dot" w:pos="9629"/>
        </w:tabs>
        <w:rPr>
          <w:rFonts w:asciiTheme="minorHAnsi" w:eastAsiaTheme="minorEastAsia" w:hAnsiTheme="minorHAnsi"/>
          <w:b w:val="0"/>
          <w:noProof/>
          <w:lang w:eastAsia="en-US"/>
        </w:rPr>
      </w:pPr>
      <w:hyperlink w:anchor="_Toc47730087" w:history="1">
        <w:r w:rsidRPr="00C444EC">
          <w:rPr>
            <w:rStyle w:val="Hyperlink"/>
            <w:noProof/>
          </w:rPr>
          <w:t>Observation 3</w:t>
        </w:r>
        <w:r>
          <w:rPr>
            <w:rFonts w:asciiTheme="minorHAnsi" w:eastAsiaTheme="minorEastAsia" w:hAnsiTheme="minorHAnsi"/>
            <w:b w:val="0"/>
            <w:noProof/>
            <w:lang w:eastAsia="en-US"/>
          </w:rPr>
          <w:tab/>
        </w:r>
        <w:r w:rsidRPr="00C444EC">
          <w:rPr>
            <w:rStyle w:val="Hyperlink"/>
            <w:noProof/>
          </w:rPr>
          <w:t>Reciprocity based downlink MIMO transmission is generally more sensitive to SRS SINR than UL transmission</w:t>
        </w:r>
      </w:hyperlink>
    </w:p>
    <w:p w14:paraId="2BA8D098" w14:textId="77777777" w:rsidR="001C1DC1" w:rsidRDefault="001C1DC1">
      <w:pPr>
        <w:pStyle w:val="TableofFigures"/>
        <w:tabs>
          <w:tab w:val="right" w:leader="dot" w:pos="9629"/>
        </w:tabs>
        <w:rPr>
          <w:rFonts w:asciiTheme="minorHAnsi" w:eastAsiaTheme="minorEastAsia" w:hAnsiTheme="minorHAnsi"/>
          <w:b w:val="0"/>
          <w:noProof/>
          <w:lang w:eastAsia="en-US"/>
        </w:rPr>
      </w:pPr>
      <w:hyperlink w:anchor="_Toc47730088" w:history="1">
        <w:r w:rsidRPr="00C444EC">
          <w:rPr>
            <w:rStyle w:val="Hyperlink"/>
            <w:noProof/>
          </w:rPr>
          <w:t>Observation 4</w:t>
        </w:r>
        <w:r>
          <w:rPr>
            <w:rFonts w:asciiTheme="minorHAnsi" w:eastAsiaTheme="minorEastAsia" w:hAnsiTheme="minorHAnsi"/>
            <w:b w:val="0"/>
            <w:noProof/>
            <w:lang w:eastAsia="en-US"/>
          </w:rPr>
          <w:tab/>
        </w:r>
        <w:r w:rsidRPr="00C444EC">
          <w:rPr>
            <w:rStyle w:val="Hyperlink"/>
            <w:noProof/>
          </w:rPr>
          <w:t>The gains seen with increased SRS repetition factor depend largely on the reference case</w:t>
        </w:r>
      </w:hyperlink>
    </w:p>
    <w:p w14:paraId="065715CA" w14:textId="77777777" w:rsidR="001C1DC1" w:rsidRDefault="001C1DC1">
      <w:pPr>
        <w:pStyle w:val="TableofFigures"/>
        <w:tabs>
          <w:tab w:val="right" w:leader="dot" w:pos="9629"/>
        </w:tabs>
        <w:rPr>
          <w:rFonts w:asciiTheme="minorHAnsi" w:eastAsiaTheme="minorEastAsia" w:hAnsiTheme="minorHAnsi"/>
          <w:b w:val="0"/>
          <w:noProof/>
          <w:lang w:eastAsia="en-US"/>
        </w:rPr>
      </w:pPr>
      <w:hyperlink w:anchor="_Toc47730089" w:history="1">
        <w:r w:rsidRPr="00C444EC">
          <w:rPr>
            <w:rStyle w:val="Hyperlink"/>
            <w:noProof/>
          </w:rPr>
          <w:t>Observation 5</w:t>
        </w:r>
        <w:r>
          <w:rPr>
            <w:rFonts w:asciiTheme="minorHAnsi" w:eastAsiaTheme="minorEastAsia" w:hAnsiTheme="minorHAnsi"/>
            <w:b w:val="0"/>
            <w:noProof/>
            <w:lang w:eastAsia="en-US"/>
          </w:rPr>
          <w:tab/>
        </w:r>
        <w:r w:rsidRPr="00C444EC">
          <w:rPr>
            <w:rStyle w:val="Hyperlink"/>
            <w:noProof/>
          </w:rPr>
          <w:t>Only minor gains with increased SRS repetition for wideband reciprocity-based precoding.</w:t>
        </w:r>
      </w:hyperlink>
    </w:p>
    <w:p w14:paraId="55EB8D32" w14:textId="77777777" w:rsidR="001C1DC1" w:rsidRDefault="001C1DC1">
      <w:pPr>
        <w:pStyle w:val="TableofFigures"/>
        <w:tabs>
          <w:tab w:val="right" w:leader="dot" w:pos="9629"/>
        </w:tabs>
        <w:rPr>
          <w:rFonts w:asciiTheme="minorHAnsi" w:eastAsiaTheme="minorEastAsia" w:hAnsiTheme="minorHAnsi"/>
          <w:b w:val="0"/>
          <w:noProof/>
          <w:lang w:eastAsia="en-US"/>
        </w:rPr>
      </w:pPr>
      <w:hyperlink w:anchor="_Toc47730090" w:history="1">
        <w:r w:rsidRPr="00C444EC">
          <w:rPr>
            <w:rStyle w:val="Hyperlink"/>
            <w:noProof/>
          </w:rPr>
          <w:t>Observation 6</w:t>
        </w:r>
        <w:r>
          <w:rPr>
            <w:rFonts w:asciiTheme="minorHAnsi" w:eastAsiaTheme="minorEastAsia" w:hAnsiTheme="minorHAnsi"/>
            <w:b w:val="0"/>
            <w:noProof/>
            <w:lang w:eastAsia="en-US"/>
          </w:rPr>
          <w:tab/>
        </w:r>
        <w:r w:rsidRPr="00C444EC">
          <w:rPr>
            <w:rStyle w:val="Hyperlink"/>
            <w:noProof/>
          </w:rPr>
          <w:t>The throughput gains with SRS repetition quickly diminished with increased UE speed</w:t>
        </w:r>
      </w:hyperlink>
    </w:p>
    <w:p w14:paraId="20785C11" w14:textId="11ED0E17" w:rsidR="006E1C82" w:rsidRPr="003161A0" w:rsidRDefault="006F6582" w:rsidP="006E1C82">
      <w:pPr>
        <w:pStyle w:val="BodyText"/>
        <w:rPr>
          <w:b/>
          <w:bCs/>
        </w:rPr>
      </w:pPr>
      <w:r>
        <w:rPr>
          <w:b/>
          <w:bCs/>
        </w:rPr>
        <w:fldChar w:fldCharType="end"/>
      </w:r>
      <w:r w:rsidR="008E065E" w:rsidRPr="00ED2B29">
        <w:t xml:space="preserve">Based on the discussion in </w:t>
      </w:r>
      <w:r w:rsidR="007729A2" w:rsidRPr="00ED2B29">
        <w:t xml:space="preserve">the previous </w:t>
      </w:r>
      <w:r w:rsidR="008E065E" w:rsidRPr="00ED2B29">
        <w:t>section</w:t>
      </w:r>
      <w:r w:rsidR="007729A2" w:rsidRPr="00ED2B29">
        <w:t>s</w:t>
      </w:r>
      <w:r w:rsidR="008E065E" w:rsidRPr="00ED2B29">
        <w:t xml:space="preserve"> we propose the following:</w:t>
      </w:r>
    </w:p>
    <w:p w14:paraId="63965BB9" w14:textId="1CF58A3D" w:rsidR="001C1DC1" w:rsidRDefault="006E1C82">
      <w:pPr>
        <w:pStyle w:val="TableofFigures"/>
        <w:tabs>
          <w:tab w:val="right" w:leader="dot" w:pos="9629"/>
        </w:tabs>
        <w:rPr>
          <w:rFonts w:asciiTheme="minorHAnsi" w:eastAsiaTheme="minorEastAsia" w:hAnsiTheme="minorHAnsi"/>
          <w:b w:val="0"/>
          <w:noProof/>
          <w:lang w:eastAsia="en-US"/>
        </w:rPr>
      </w:pPr>
      <w:r>
        <w:rPr>
          <w:b w:val="0"/>
          <w:bCs/>
        </w:rPr>
        <w:fldChar w:fldCharType="begin"/>
      </w:r>
      <w:r>
        <w:rPr>
          <w:b w:val="0"/>
          <w:bCs/>
        </w:rPr>
        <w:instrText xml:space="preserve"> TOC \n \h \z \t "Proposal" \c </w:instrText>
      </w:r>
      <w:r>
        <w:rPr>
          <w:b w:val="0"/>
          <w:bCs/>
        </w:rPr>
        <w:fldChar w:fldCharType="separate"/>
      </w:r>
      <w:hyperlink w:anchor="_Toc47730071" w:history="1">
        <w:r w:rsidR="001C1DC1" w:rsidRPr="00A31D26">
          <w:rPr>
            <w:rStyle w:val="Hyperlink"/>
            <w:noProof/>
          </w:rPr>
          <w:t>Proposal 1</w:t>
        </w:r>
        <w:r w:rsidR="001C1DC1">
          <w:rPr>
            <w:rFonts w:asciiTheme="minorHAnsi" w:eastAsiaTheme="minorEastAsia" w:hAnsiTheme="minorHAnsi"/>
            <w:b w:val="0"/>
            <w:noProof/>
            <w:lang w:eastAsia="en-US"/>
          </w:rPr>
          <w:tab/>
        </w:r>
        <w:r w:rsidR="001C1DC1" w:rsidRPr="00A31D26">
          <w:rPr>
            <w:rStyle w:val="Hyperlink"/>
            <w:noProof/>
            <w:lang w:val="en-AU"/>
          </w:rPr>
          <w:t>I</w:t>
        </w:r>
        <w:r w:rsidR="001C1DC1" w:rsidRPr="00A31D26">
          <w:rPr>
            <w:rStyle w:val="Hyperlink"/>
            <w:noProof/>
          </w:rPr>
          <w:t>mprove the flexibility for slot offset between PDCCH trigger and actual transmission of aperiodic SRS. Consider both explicit (extension of DCI signalling) and implicit (e.g. “transmit SRS in next allowed UL occasion”) methods.</w:t>
        </w:r>
      </w:hyperlink>
    </w:p>
    <w:p w14:paraId="1A49C258" w14:textId="29EBD0EA" w:rsidR="001C1DC1" w:rsidRDefault="001C1DC1">
      <w:pPr>
        <w:pStyle w:val="TableofFigures"/>
        <w:tabs>
          <w:tab w:val="right" w:leader="dot" w:pos="9629"/>
        </w:tabs>
        <w:rPr>
          <w:rFonts w:asciiTheme="minorHAnsi" w:eastAsiaTheme="minorEastAsia" w:hAnsiTheme="minorHAnsi"/>
          <w:b w:val="0"/>
          <w:noProof/>
          <w:lang w:eastAsia="en-US"/>
        </w:rPr>
      </w:pPr>
      <w:hyperlink w:anchor="_Toc47730072" w:history="1">
        <w:r w:rsidRPr="00A31D26">
          <w:rPr>
            <w:rStyle w:val="Hyperlink"/>
            <w:noProof/>
            <w:lang w:val="en-AU"/>
          </w:rPr>
          <w:t>Proposal 2</w:t>
        </w:r>
        <w:r>
          <w:rPr>
            <w:rFonts w:asciiTheme="minorHAnsi" w:eastAsiaTheme="minorEastAsia" w:hAnsiTheme="minorHAnsi"/>
            <w:b w:val="0"/>
            <w:noProof/>
            <w:lang w:eastAsia="en-US"/>
          </w:rPr>
          <w:tab/>
        </w:r>
        <w:r w:rsidRPr="00A31D26">
          <w:rPr>
            <w:rStyle w:val="Hyperlink"/>
            <w:noProof/>
            <w:lang w:val="en-AU"/>
          </w:rPr>
          <w:t>To reduce the PDCCH load for SRS triggering, consider mechanisms for group triggering of aperiodic SRS for a group of UEs from a single DCI.</w:t>
        </w:r>
      </w:hyperlink>
    </w:p>
    <w:p w14:paraId="1AB1604B" w14:textId="4841A872" w:rsidR="001C1DC1" w:rsidRDefault="001C1DC1">
      <w:pPr>
        <w:pStyle w:val="TableofFigures"/>
        <w:tabs>
          <w:tab w:val="right" w:leader="dot" w:pos="9629"/>
        </w:tabs>
        <w:rPr>
          <w:rFonts w:asciiTheme="minorHAnsi" w:eastAsiaTheme="minorEastAsia" w:hAnsiTheme="minorHAnsi"/>
          <w:b w:val="0"/>
          <w:noProof/>
          <w:lang w:eastAsia="en-US"/>
        </w:rPr>
      </w:pPr>
      <w:hyperlink w:anchor="_Toc47730073" w:history="1">
        <w:r w:rsidRPr="00A31D26">
          <w:rPr>
            <w:rStyle w:val="Hyperlink"/>
            <w:noProof/>
            <w:lang w:val="en-AU"/>
          </w:rPr>
          <w:t>Proposal 3</w:t>
        </w:r>
        <w:r>
          <w:rPr>
            <w:rFonts w:asciiTheme="minorHAnsi" w:eastAsiaTheme="minorEastAsia" w:hAnsiTheme="minorHAnsi"/>
            <w:b w:val="0"/>
            <w:noProof/>
            <w:lang w:eastAsia="en-US"/>
          </w:rPr>
          <w:tab/>
        </w:r>
        <w:r w:rsidRPr="00A31D26">
          <w:rPr>
            <w:rStyle w:val="Hyperlink"/>
            <w:noProof/>
            <w:lang w:val="en-AU"/>
          </w:rPr>
          <w:t>When nT=nR, n=1,2,4 is supported by the UE, allow the SRS resource set configured for ‘codebook’ to be used for both UL MIMO and for DL CSI acquisition. Reusing the SRS resource set configured for ‘codebook’ also for the case nT&lt;nR is not precluded.</w:t>
        </w:r>
      </w:hyperlink>
    </w:p>
    <w:p w14:paraId="21C7EB2C" w14:textId="7604C7C1" w:rsidR="001C1DC1" w:rsidRDefault="001C1DC1">
      <w:pPr>
        <w:pStyle w:val="TableofFigures"/>
        <w:tabs>
          <w:tab w:val="right" w:leader="dot" w:pos="9629"/>
        </w:tabs>
        <w:rPr>
          <w:rFonts w:asciiTheme="minorHAnsi" w:eastAsiaTheme="minorEastAsia" w:hAnsiTheme="minorHAnsi"/>
          <w:b w:val="0"/>
          <w:noProof/>
          <w:lang w:eastAsia="en-US"/>
        </w:rPr>
      </w:pPr>
      <w:hyperlink w:anchor="_Toc47730074" w:history="1">
        <w:r w:rsidRPr="00A31D26">
          <w:rPr>
            <w:rStyle w:val="Hyperlink"/>
            <w:noProof/>
          </w:rPr>
          <w:t>Proposal 4</w:t>
        </w:r>
        <w:r>
          <w:rPr>
            <w:rFonts w:asciiTheme="minorHAnsi" w:eastAsiaTheme="minorEastAsia" w:hAnsiTheme="minorHAnsi"/>
            <w:b w:val="0"/>
            <w:noProof/>
            <w:lang w:eastAsia="en-US"/>
          </w:rPr>
          <w:tab/>
        </w:r>
        <w:r w:rsidRPr="00A31D26">
          <w:rPr>
            <w:rStyle w:val="Hyperlink"/>
            <w:noProof/>
          </w:rPr>
          <w:t>Strive for mechanisms and/or UE capabilities to simplify switching for 6 &amp; 8 Rx antennas, and assess performance vs. complexity tradeoffs.</w:t>
        </w:r>
      </w:hyperlink>
    </w:p>
    <w:p w14:paraId="0D95CD3B" w14:textId="580A7E02" w:rsidR="001C1DC1" w:rsidRDefault="001C1DC1">
      <w:pPr>
        <w:pStyle w:val="TableofFigures"/>
        <w:tabs>
          <w:tab w:val="right" w:leader="dot" w:pos="9629"/>
        </w:tabs>
        <w:rPr>
          <w:rFonts w:asciiTheme="minorHAnsi" w:eastAsiaTheme="minorEastAsia" w:hAnsiTheme="minorHAnsi"/>
          <w:b w:val="0"/>
          <w:noProof/>
          <w:lang w:eastAsia="en-US"/>
        </w:rPr>
      </w:pPr>
      <w:hyperlink w:anchor="_Toc47730075" w:history="1">
        <w:r w:rsidRPr="00A31D26">
          <w:rPr>
            <w:rStyle w:val="Hyperlink"/>
            <w:noProof/>
          </w:rPr>
          <w:t>Proposal 5</w:t>
        </w:r>
        <w:r>
          <w:rPr>
            <w:rFonts w:asciiTheme="minorHAnsi" w:eastAsiaTheme="minorEastAsia" w:hAnsiTheme="minorHAnsi"/>
            <w:b w:val="0"/>
            <w:noProof/>
            <w:lang w:eastAsia="en-US"/>
          </w:rPr>
          <w:tab/>
        </w:r>
        <w:r w:rsidRPr="00A31D26">
          <w:rPr>
            <w:rStyle w:val="Hyperlink"/>
            <w:noProof/>
          </w:rPr>
          <w:t>Identify realistic UE capabilities for enhanced SRS switching, e.g. a minimalistic set of nTmR configurations to support in Rel-17, in particular addressing a minimum number for ‘n’</w:t>
        </w:r>
      </w:hyperlink>
    </w:p>
    <w:p w14:paraId="46EF0688" w14:textId="44856033" w:rsidR="001C1DC1" w:rsidRDefault="001C1DC1">
      <w:pPr>
        <w:pStyle w:val="TableofFigures"/>
        <w:tabs>
          <w:tab w:val="right" w:leader="dot" w:pos="9629"/>
        </w:tabs>
        <w:rPr>
          <w:rFonts w:asciiTheme="minorHAnsi" w:eastAsiaTheme="minorEastAsia" w:hAnsiTheme="minorHAnsi"/>
          <w:b w:val="0"/>
          <w:noProof/>
          <w:lang w:eastAsia="en-US"/>
        </w:rPr>
      </w:pPr>
      <w:hyperlink w:anchor="_Toc47730077" w:history="1">
        <w:r w:rsidRPr="00A31D26">
          <w:rPr>
            <w:rStyle w:val="Hyperlink"/>
            <w:noProof/>
          </w:rPr>
          <w:t>Proposal 6</w:t>
        </w:r>
        <w:r>
          <w:rPr>
            <w:rFonts w:asciiTheme="minorHAnsi" w:eastAsiaTheme="minorEastAsia" w:hAnsiTheme="minorHAnsi"/>
            <w:b w:val="0"/>
            <w:noProof/>
            <w:lang w:eastAsia="en-US"/>
          </w:rPr>
          <w:tab/>
        </w:r>
        <w:r w:rsidRPr="00A31D26">
          <w:rPr>
            <w:rStyle w:val="Hyperlink"/>
            <w:noProof/>
          </w:rPr>
          <w:t>Rel-17 SRS enhancements take SRS in any symbol of a slot as a baseline.</w:t>
        </w:r>
      </w:hyperlink>
    </w:p>
    <w:p w14:paraId="5ADA6ECA" w14:textId="621DDF34" w:rsidR="001C1DC1" w:rsidRDefault="001C1DC1">
      <w:pPr>
        <w:pStyle w:val="TableofFigures"/>
        <w:tabs>
          <w:tab w:val="right" w:leader="dot" w:pos="9629"/>
        </w:tabs>
        <w:rPr>
          <w:rFonts w:asciiTheme="minorHAnsi" w:eastAsiaTheme="minorEastAsia" w:hAnsiTheme="minorHAnsi"/>
          <w:b w:val="0"/>
          <w:noProof/>
          <w:lang w:eastAsia="en-US"/>
        </w:rPr>
      </w:pPr>
      <w:hyperlink w:anchor="_Toc47730078" w:history="1">
        <w:r w:rsidRPr="00A31D26">
          <w:rPr>
            <w:rStyle w:val="Hyperlink"/>
            <w:noProof/>
          </w:rPr>
          <w:t>Proposal 7</w:t>
        </w:r>
        <w:r>
          <w:rPr>
            <w:rFonts w:asciiTheme="minorHAnsi" w:eastAsiaTheme="minorEastAsia" w:hAnsiTheme="minorHAnsi"/>
            <w:b w:val="0"/>
            <w:noProof/>
            <w:lang w:eastAsia="en-US"/>
          </w:rPr>
          <w:tab/>
        </w:r>
        <w:r w:rsidRPr="00A31D26">
          <w:rPr>
            <w:rStyle w:val="Hyperlink"/>
            <w:noProof/>
          </w:rPr>
          <w:t>Quantify the downlink performance gain of enhanced SRS SINR to determine the need for SRS SINR enhancing mechanisms and how much SINR enhancement they should provide</w:t>
        </w:r>
      </w:hyperlink>
    </w:p>
    <w:p w14:paraId="08D91DFE" w14:textId="7EF9EA58" w:rsidR="001C1DC1" w:rsidRDefault="001C1DC1">
      <w:pPr>
        <w:pStyle w:val="TableofFigures"/>
        <w:tabs>
          <w:tab w:val="right" w:leader="dot" w:pos="9629"/>
        </w:tabs>
        <w:rPr>
          <w:rFonts w:asciiTheme="minorHAnsi" w:eastAsiaTheme="minorEastAsia" w:hAnsiTheme="minorHAnsi"/>
          <w:b w:val="0"/>
          <w:noProof/>
          <w:lang w:eastAsia="en-US"/>
        </w:rPr>
      </w:pPr>
      <w:hyperlink w:anchor="_Toc47730079" w:history="1">
        <w:r w:rsidRPr="00A31D26">
          <w:rPr>
            <w:rStyle w:val="Hyperlink"/>
            <w:noProof/>
          </w:rPr>
          <w:t>Proposal 8</w:t>
        </w:r>
        <w:r>
          <w:rPr>
            <w:rFonts w:asciiTheme="minorHAnsi" w:eastAsiaTheme="minorEastAsia" w:hAnsiTheme="minorHAnsi"/>
            <w:b w:val="0"/>
            <w:noProof/>
            <w:lang w:eastAsia="en-US"/>
          </w:rPr>
          <w:tab/>
        </w:r>
        <w:r w:rsidRPr="00A31D26">
          <w:rPr>
            <w:rStyle w:val="Hyperlink"/>
            <w:noProof/>
          </w:rPr>
          <w:t>Clarify SRS power scaling in Rel-17.  Discuss issues such as whether different SRS sets with usage other than beam management can be simultaneously transmitted; whether there can be different numbers of SRS ports in OFDM symbols of an SRS occasion and how the scaling is determined in that case; and any differences in scaling between SRS resource set usages for non-codebook based transmission, codebook based transmission, beam management, and antenna switching.</w:t>
        </w:r>
      </w:hyperlink>
    </w:p>
    <w:p w14:paraId="0C604E40" w14:textId="222FE275" w:rsidR="001C1DC1" w:rsidRDefault="001C1DC1">
      <w:pPr>
        <w:pStyle w:val="TableofFigures"/>
        <w:tabs>
          <w:tab w:val="right" w:leader="dot" w:pos="9629"/>
        </w:tabs>
        <w:rPr>
          <w:rFonts w:asciiTheme="minorHAnsi" w:eastAsiaTheme="minorEastAsia" w:hAnsiTheme="minorHAnsi"/>
          <w:b w:val="0"/>
          <w:noProof/>
          <w:lang w:eastAsia="en-US"/>
        </w:rPr>
      </w:pPr>
      <w:hyperlink w:anchor="_Toc47730080" w:history="1">
        <w:r w:rsidRPr="00A31D26">
          <w:rPr>
            <w:rStyle w:val="Hyperlink"/>
            <w:noProof/>
          </w:rPr>
          <w:t>Proposal 9</w:t>
        </w:r>
        <w:r>
          <w:rPr>
            <w:rFonts w:asciiTheme="minorHAnsi" w:eastAsiaTheme="minorEastAsia" w:hAnsiTheme="minorHAnsi"/>
            <w:b w:val="0"/>
            <w:noProof/>
            <w:lang w:eastAsia="en-US"/>
          </w:rPr>
          <w:tab/>
        </w:r>
        <w:r w:rsidRPr="00A31D26">
          <w:rPr>
            <w:rStyle w:val="Hyperlink"/>
            <w:noProof/>
          </w:rPr>
          <w:t>Companies state how DL/UL SNR or power offset is determined and requisite parameters such as UE &amp; gNB Tx powers &amp; noise figures are agreed.</w:t>
        </w:r>
      </w:hyperlink>
    </w:p>
    <w:p w14:paraId="65A6B0D5" w14:textId="456A416D" w:rsidR="001C1DC1" w:rsidRDefault="001C1DC1">
      <w:pPr>
        <w:pStyle w:val="TableofFigures"/>
        <w:tabs>
          <w:tab w:val="right" w:leader="dot" w:pos="9629"/>
        </w:tabs>
        <w:rPr>
          <w:rFonts w:asciiTheme="minorHAnsi" w:eastAsiaTheme="minorEastAsia" w:hAnsiTheme="minorHAnsi"/>
          <w:b w:val="0"/>
          <w:noProof/>
          <w:lang w:eastAsia="en-US"/>
        </w:rPr>
      </w:pPr>
      <w:hyperlink w:anchor="_Toc47730081" w:history="1">
        <w:r w:rsidRPr="00A31D26">
          <w:rPr>
            <w:rStyle w:val="Hyperlink"/>
            <w:noProof/>
          </w:rPr>
          <w:t>Proposal 10</w:t>
        </w:r>
        <w:r>
          <w:rPr>
            <w:rFonts w:asciiTheme="minorHAnsi" w:eastAsiaTheme="minorEastAsia" w:hAnsiTheme="minorHAnsi"/>
            <w:b w:val="0"/>
            <w:noProof/>
            <w:lang w:eastAsia="en-US"/>
          </w:rPr>
          <w:tab/>
        </w:r>
        <w:r w:rsidRPr="00A31D26">
          <w:rPr>
            <w:rStyle w:val="Hyperlink"/>
            <w:noProof/>
          </w:rPr>
          <w:t>Use a mix between PMI based precoding and reciprocity-based precoding as reference case when investigating gains with SR repetition</w:t>
        </w:r>
      </w:hyperlink>
    </w:p>
    <w:p w14:paraId="46DAD570" w14:textId="3D8B7A4C" w:rsidR="001C1DC1" w:rsidRDefault="001C1DC1">
      <w:pPr>
        <w:pStyle w:val="TableofFigures"/>
        <w:tabs>
          <w:tab w:val="right" w:leader="dot" w:pos="9629"/>
        </w:tabs>
        <w:rPr>
          <w:rFonts w:asciiTheme="minorHAnsi" w:eastAsiaTheme="minorEastAsia" w:hAnsiTheme="minorHAnsi"/>
          <w:b w:val="0"/>
          <w:noProof/>
          <w:lang w:eastAsia="en-US"/>
        </w:rPr>
      </w:pPr>
      <w:hyperlink w:anchor="_Toc47730082" w:history="1">
        <w:r w:rsidRPr="00A31D26">
          <w:rPr>
            <w:rStyle w:val="Hyperlink"/>
            <w:noProof/>
          </w:rPr>
          <w:t>Proposal 11</w:t>
        </w:r>
        <w:r>
          <w:rPr>
            <w:rFonts w:asciiTheme="minorHAnsi" w:eastAsiaTheme="minorEastAsia" w:hAnsiTheme="minorHAnsi"/>
            <w:b w:val="0"/>
            <w:noProof/>
            <w:lang w:eastAsia="en-US"/>
          </w:rPr>
          <w:tab/>
        </w:r>
        <w:r w:rsidRPr="00A31D26">
          <w:rPr>
            <w:rStyle w:val="Hyperlink"/>
            <w:noProof/>
          </w:rPr>
          <w:t>When evaluating gains with increased SRS repetition, assume frequency selective reciprocity based SVD precoding</w:t>
        </w:r>
      </w:hyperlink>
    </w:p>
    <w:p w14:paraId="543AFF68" w14:textId="5BB4B5C9" w:rsidR="001C1DC1" w:rsidRDefault="001C1DC1">
      <w:pPr>
        <w:pStyle w:val="TableofFigures"/>
        <w:tabs>
          <w:tab w:val="right" w:leader="dot" w:pos="9629"/>
        </w:tabs>
        <w:rPr>
          <w:rFonts w:asciiTheme="minorHAnsi" w:eastAsiaTheme="minorEastAsia" w:hAnsiTheme="minorHAnsi"/>
          <w:b w:val="0"/>
          <w:noProof/>
          <w:lang w:eastAsia="en-US"/>
        </w:rPr>
      </w:pPr>
      <w:hyperlink w:anchor="_Toc47730083" w:history="1">
        <w:r w:rsidRPr="00A31D26">
          <w:rPr>
            <w:rStyle w:val="Hyperlink"/>
            <w:noProof/>
          </w:rPr>
          <w:t>Proposal 12</w:t>
        </w:r>
        <w:r>
          <w:rPr>
            <w:rFonts w:asciiTheme="minorHAnsi" w:eastAsiaTheme="minorEastAsia" w:hAnsiTheme="minorHAnsi"/>
            <w:b w:val="0"/>
            <w:noProof/>
            <w:lang w:eastAsia="en-US"/>
          </w:rPr>
          <w:tab/>
        </w:r>
        <w:r w:rsidRPr="00A31D26">
          <w:rPr>
            <w:rStyle w:val="Hyperlink"/>
            <w:noProof/>
          </w:rPr>
          <w:t>Low UE speeds should be assumed when evaluating gains with increased SRS repetition</w:t>
        </w:r>
      </w:hyperlink>
    </w:p>
    <w:p w14:paraId="3333834C" w14:textId="684965D3" w:rsidR="006E1C82" w:rsidRPr="00CE0424" w:rsidRDefault="006E1C82" w:rsidP="006E1C82">
      <w:pPr>
        <w:pStyle w:val="BodyText"/>
        <w:rPr>
          <w:b/>
          <w:bCs/>
        </w:rPr>
      </w:pPr>
      <w:r>
        <w:rPr>
          <w:b/>
          <w:bCs/>
        </w:rPr>
        <w:fldChar w:fldCharType="end"/>
      </w:r>
      <w:r w:rsidRPr="00CE0424">
        <w:rPr>
          <w:b/>
          <w:bCs/>
        </w:rPr>
        <w:t xml:space="preserve"> </w:t>
      </w:r>
    </w:p>
    <w:p w14:paraId="434C655B" w14:textId="371E139A" w:rsidR="00F507D1" w:rsidRPr="00CE0424" w:rsidRDefault="003F7D74" w:rsidP="00CE0424">
      <w:pPr>
        <w:pStyle w:val="Heading1"/>
      </w:pPr>
      <w:bookmarkStart w:id="44" w:name="_In-sequence_SDU_delivery"/>
      <w:bookmarkEnd w:id="44"/>
      <w:r>
        <w:t>4</w:t>
      </w:r>
      <w:r>
        <w:tab/>
      </w:r>
      <w:r w:rsidR="00F507D1" w:rsidRPr="00CE0424">
        <w:t>References</w:t>
      </w:r>
    </w:p>
    <w:p w14:paraId="64D92E1F" w14:textId="2DB1730A" w:rsidR="005F3025" w:rsidRPr="00ED2B29" w:rsidRDefault="000A20C1" w:rsidP="00311702">
      <w:pPr>
        <w:pStyle w:val="Reference"/>
      </w:pPr>
      <w:bookmarkStart w:id="45" w:name="_Ref31185007"/>
      <w:bookmarkStart w:id="46" w:name="_Ref174151459"/>
      <w:bookmarkStart w:id="47" w:name="_Ref189809556"/>
      <w:r w:rsidRPr="00ED2B29">
        <w:t xml:space="preserve">RP-193133, New WID: Further enhancements on MIMO for NR, Samsung, </w:t>
      </w:r>
      <w:r w:rsidR="002613D6" w:rsidRPr="00ED2B29">
        <w:t xml:space="preserve">RAN#86, </w:t>
      </w:r>
      <w:r w:rsidRPr="00ED2B29">
        <w:t xml:space="preserve">Sitges, </w:t>
      </w:r>
      <w:r w:rsidR="002613D6" w:rsidRPr="00ED2B29">
        <w:t>December</w:t>
      </w:r>
      <w:r w:rsidRPr="00ED2B29">
        <w:t xml:space="preserve"> 2019</w:t>
      </w:r>
      <w:bookmarkEnd w:id="45"/>
      <w:r w:rsidR="005F3025" w:rsidRPr="00ED2B29">
        <w:t xml:space="preserve"> </w:t>
      </w:r>
    </w:p>
    <w:p w14:paraId="0B970D72" w14:textId="59327C66" w:rsidR="005B33D8" w:rsidRPr="00ED2B29" w:rsidRDefault="005B33D8" w:rsidP="00311702">
      <w:pPr>
        <w:pStyle w:val="Reference"/>
      </w:pPr>
      <w:bookmarkStart w:id="48" w:name="_Ref47556655"/>
      <w:r>
        <w:t xml:space="preserve">R1-1907186, </w:t>
      </w:r>
      <w:r w:rsidRPr="005B33D8">
        <w:t>Rel-15 SRS Power Scaling Open Issues</w:t>
      </w:r>
      <w:r>
        <w:t>, Ericsson, RAN1#97, Reno, May 2019</w:t>
      </w:r>
      <w:bookmarkEnd w:id="48"/>
    </w:p>
    <w:bookmarkEnd w:id="46"/>
    <w:bookmarkEnd w:id="47"/>
    <w:p w14:paraId="3F696588" w14:textId="72BC83B1" w:rsidR="00A27B8B" w:rsidRDefault="003F7D74" w:rsidP="00A27B8B">
      <w:pPr>
        <w:pStyle w:val="Heading1"/>
      </w:pPr>
      <w:r>
        <w:lastRenderedPageBreak/>
        <w:t>5</w:t>
      </w:r>
      <w:r>
        <w:tab/>
      </w:r>
      <w:r w:rsidR="00A27B8B">
        <w:t>Appendix: Simulation parameters</w:t>
      </w:r>
    </w:p>
    <w:tbl>
      <w:tblPr>
        <w:tblW w:w="0" w:type="auto"/>
        <w:tblCellSpacing w:w="0" w:type="dxa"/>
        <w:tblBorders>
          <w:left w:val="single" w:sz="8" w:space="0" w:color="000000"/>
          <w:bottom w:val="single" w:sz="8" w:space="0" w:color="000000"/>
        </w:tblBorders>
        <w:tblCellMar>
          <w:left w:w="0" w:type="dxa"/>
          <w:right w:w="0" w:type="dxa"/>
        </w:tblCellMar>
        <w:tblLook w:val="04A0" w:firstRow="1" w:lastRow="0" w:firstColumn="1" w:lastColumn="0" w:noHBand="0" w:noVBand="1"/>
      </w:tblPr>
      <w:tblGrid>
        <w:gridCol w:w="1719"/>
        <w:gridCol w:w="7900"/>
      </w:tblGrid>
      <w:tr w:rsidR="00A27B8B" w:rsidRPr="00FD7F85" w14:paraId="5924FF98" w14:textId="77777777" w:rsidTr="00F45DC0">
        <w:trPr>
          <w:tblCellSpacing w:w="0" w:type="dxa"/>
        </w:trPr>
        <w:tc>
          <w:tcPr>
            <w:tcW w:w="0" w:type="auto"/>
            <w:gridSpan w:val="2"/>
            <w:tcBorders>
              <w:top w:val="single" w:sz="8" w:space="0" w:color="000000"/>
              <w:left w:val="single" w:sz="8" w:space="0" w:color="000000"/>
              <w:bottom w:val="single" w:sz="8" w:space="0" w:color="000000"/>
              <w:right w:val="single" w:sz="8" w:space="0" w:color="000000"/>
            </w:tcBorders>
            <w:hideMark/>
          </w:tcPr>
          <w:p w14:paraId="4968EBA5" w14:textId="77777777" w:rsidR="00A27B8B" w:rsidRPr="005864E8" w:rsidRDefault="00A27B8B" w:rsidP="00F45DC0">
            <w:pPr>
              <w:pStyle w:val="BodyText"/>
              <w:keepNext/>
              <w:spacing w:after="0"/>
              <w:jc w:val="center"/>
            </w:pPr>
            <w:r w:rsidRPr="005864E8">
              <w:rPr>
                <w:b/>
                <w:bCs/>
              </w:rPr>
              <w:t>Simulation parameters</w:t>
            </w:r>
          </w:p>
        </w:tc>
      </w:tr>
      <w:tr w:rsidR="00A27B8B" w:rsidRPr="00FD7F85" w14:paraId="2063CC2F" w14:textId="77777777" w:rsidTr="00F45DC0">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7B6E3E36" w14:textId="77777777" w:rsidR="00A27B8B" w:rsidRPr="007D4AC9" w:rsidRDefault="00A27B8B" w:rsidP="00F45DC0">
            <w:pPr>
              <w:pStyle w:val="BodyText"/>
              <w:keepNext/>
              <w:spacing w:after="0"/>
              <w:jc w:val="left"/>
              <w:rPr>
                <w:rFonts w:ascii="MS Mincho" w:hAnsi="MS Mincho"/>
                <w:sz w:val="20"/>
                <w:szCs w:val="20"/>
              </w:rPr>
            </w:pPr>
            <w:r w:rsidRPr="007D4AC9">
              <w:rPr>
                <w:sz w:val="20"/>
                <w:szCs w:val="20"/>
              </w:rPr>
              <w:t>Carrier frequency</w:t>
            </w:r>
          </w:p>
        </w:tc>
        <w:tc>
          <w:tcPr>
            <w:tcW w:w="0" w:type="auto"/>
            <w:tcBorders>
              <w:top w:val="single" w:sz="8" w:space="0" w:color="000000"/>
              <w:left w:val="single" w:sz="8" w:space="0" w:color="000000"/>
              <w:bottom w:val="single" w:sz="8" w:space="0" w:color="000000"/>
              <w:right w:val="single" w:sz="8" w:space="0" w:color="000000"/>
            </w:tcBorders>
            <w:hideMark/>
          </w:tcPr>
          <w:p w14:paraId="4F558F35" w14:textId="77777777" w:rsidR="00A27B8B" w:rsidRPr="007D4AC9" w:rsidRDefault="00A27B8B" w:rsidP="00F45DC0">
            <w:pPr>
              <w:pStyle w:val="BodyText"/>
              <w:keepNext/>
              <w:spacing w:after="0"/>
              <w:rPr>
                <w:sz w:val="20"/>
                <w:szCs w:val="20"/>
              </w:rPr>
            </w:pPr>
            <w:r w:rsidRPr="007D4AC9">
              <w:rPr>
                <w:sz w:val="20"/>
                <w:szCs w:val="20"/>
              </w:rPr>
              <w:t xml:space="preserve">3.5 GHz </w:t>
            </w:r>
          </w:p>
        </w:tc>
      </w:tr>
      <w:tr w:rsidR="00A27B8B" w:rsidRPr="00FD7F85" w14:paraId="1E759831" w14:textId="77777777" w:rsidTr="00F45DC0">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2F9CD814" w14:textId="77777777" w:rsidR="00A27B8B" w:rsidRPr="007D4AC9" w:rsidRDefault="00A27B8B" w:rsidP="00F45DC0">
            <w:pPr>
              <w:pStyle w:val="BodyText"/>
              <w:keepNext/>
              <w:spacing w:after="0"/>
              <w:jc w:val="left"/>
              <w:rPr>
                <w:sz w:val="20"/>
                <w:szCs w:val="20"/>
              </w:rPr>
            </w:pPr>
            <w:r w:rsidRPr="007D4AC9">
              <w:rPr>
                <w:sz w:val="20"/>
                <w:szCs w:val="20"/>
              </w:rPr>
              <w:t>Bandwidth</w:t>
            </w:r>
          </w:p>
        </w:tc>
        <w:tc>
          <w:tcPr>
            <w:tcW w:w="0" w:type="auto"/>
            <w:tcBorders>
              <w:top w:val="single" w:sz="8" w:space="0" w:color="000000"/>
              <w:left w:val="single" w:sz="8" w:space="0" w:color="000000"/>
              <w:bottom w:val="single" w:sz="8" w:space="0" w:color="000000"/>
              <w:right w:val="single" w:sz="8" w:space="0" w:color="000000"/>
            </w:tcBorders>
            <w:hideMark/>
          </w:tcPr>
          <w:p w14:paraId="2F1A492A" w14:textId="77777777" w:rsidR="00A27B8B" w:rsidRPr="007D4AC9" w:rsidRDefault="00A27B8B" w:rsidP="00F45DC0">
            <w:pPr>
              <w:pStyle w:val="BodyText"/>
              <w:keepNext/>
              <w:spacing w:after="0"/>
              <w:rPr>
                <w:sz w:val="20"/>
                <w:szCs w:val="20"/>
              </w:rPr>
            </w:pPr>
            <w:r w:rsidRPr="007D4AC9">
              <w:rPr>
                <w:sz w:val="20"/>
                <w:szCs w:val="20"/>
              </w:rPr>
              <w:t xml:space="preserve">40 MHz </w:t>
            </w:r>
          </w:p>
        </w:tc>
      </w:tr>
      <w:tr w:rsidR="00A27B8B" w:rsidRPr="00FD7F85" w14:paraId="25B935A1" w14:textId="77777777" w:rsidTr="00F45DC0">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205C51AA" w14:textId="77777777" w:rsidR="00A27B8B" w:rsidRPr="007D4AC9" w:rsidRDefault="00A27B8B" w:rsidP="00F45DC0">
            <w:pPr>
              <w:pStyle w:val="BodyText"/>
              <w:keepNext/>
              <w:spacing w:after="0"/>
              <w:jc w:val="left"/>
              <w:rPr>
                <w:sz w:val="20"/>
                <w:szCs w:val="20"/>
              </w:rPr>
            </w:pPr>
            <w:r w:rsidRPr="007D4AC9">
              <w:rPr>
                <w:sz w:val="20"/>
                <w:szCs w:val="20"/>
              </w:rPr>
              <w:t>Sub-carrier spacing</w:t>
            </w:r>
          </w:p>
        </w:tc>
        <w:tc>
          <w:tcPr>
            <w:tcW w:w="0" w:type="auto"/>
            <w:tcBorders>
              <w:top w:val="single" w:sz="8" w:space="0" w:color="000000"/>
              <w:left w:val="single" w:sz="8" w:space="0" w:color="000000"/>
              <w:bottom w:val="single" w:sz="8" w:space="0" w:color="000000"/>
              <w:right w:val="single" w:sz="8" w:space="0" w:color="000000"/>
            </w:tcBorders>
            <w:hideMark/>
          </w:tcPr>
          <w:p w14:paraId="10B5B3A3" w14:textId="77777777" w:rsidR="00A27B8B" w:rsidRPr="007D4AC9" w:rsidRDefault="00A27B8B" w:rsidP="00F45DC0">
            <w:pPr>
              <w:pStyle w:val="BodyText"/>
              <w:keepNext/>
              <w:spacing w:after="0"/>
              <w:rPr>
                <w:sz w:val="20"/>
                <w:szCs w:val="20"/>
              </w:rPr>
            </w:pPr>
            <w:r w:rsidRPr="007D4AC9">
              <w:rPr>
                <w:sz w:val="20"/>
                <w:szCs w:val="20"/>
              </w:rPr>
              <w:t>30 kHz</w:t>
            </w:r>
          </w:p>
        </w:tc>
      </w:tr>
      <w:tr w:rsidR="00A27B8B" w:rsidRPr="00747E5A" w14:paraId="22F267D6" w14:textId="77777777" w:rsidTr="00F45DC0">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4D4B2AEB" w14:textId="77777777" w:rsidR="00A27B8B" w:rsidRPr="007D4AC9" w:rsidRDefault="00A27B8B" w:rsidP="00F45DC0">
            <w:pPr>
              <w:pStyle w:val="BodyText"/>
              <w:keepNext/>
              <w:spacing w:after="0"/>
              <w:jc w:val="left"/>
              <w:rPr>
                <w:sz w:val="20"/>
                <w:szCs w:val="20"/>
              </w:rPr>
            </w:pPr>
            <w:r w:rsidRPr="007D4AC9">
              <w:rPr>
                <w:sz w:val="20"/>
                <w:szCs w:val="20"/>
              </w:rPr>
              <w:t>BS antenna configuration</w:t>
            </w:r>
          </w:p>
        </w:tc>
        <w:tc>
          <w:tcPr>
            <w:tcW w:w="0" w:type="auto"/>
            <w:tcBorders>
              <w:top w:val="single" w:sz="8" w:space="0" w:color="000000"/>
              <w:left w:val="single" w:sz="8" w:space="0" w:color="000000"/>
              <w:bottom w:val="single" w:sz="8" w:space="0" w:color="000000"/>
              <w:right w:val="single" w:sz="8" w:space="0" w:color="000000"/>
            </w:tcBorders>
            <w:hideMark/>
          </w:tcPr>
          <w:p w14:paraId="57BA5382" w14:textId="77777777" w:rsidR="00A27B8B" w:rsidRPr="007D4AC9" w:rsidRDefault="00A27B8B" w:rsidP="00F45DC0">
            <w:pPr>
              <w:pStyle w:val="BodyText"/>
              <w:keepNext/>
              <w:spacing w:after="0"/>
              <w:jc w:val="left"/>
              <w:rPr>
                <w:sz w:val="20"/>
                <w:szCs w:val="20"/>
                <w:lang w:val="en-AU"/>
              </w:rPr>
            </w:pPr>
            <w:r w:rsidRPr="007D4AC9">
              <w:rPr>
                <w:sz w:val="20"/>
                <w:szCs w:val="20"/>
                <w:lang w:val="en-AU"/>
              </w:rPr>
              <w:t>(M, N, P, Mg, Ng) = (8,2,2,1,1), (0.8, 0.5)</w:t>
            </w:r>
            <w:r w:rsidRPr="007D4AC9">
              <w:rPr>
                <w:sz w:val="20"/>
                <w:szCs w:val="20"/>
              </w:rPr>
              <w:t>λ</w:t>
            </w:r>
            <w:r w:rsidRPr="007D4AC9">
              <w:rPr>
                <w:sz w:val="20"/>
                <w:szCs w:val="20"/>
                <w:lang w:val="en-AU"/>
              </w:rPr>
              <w:t xml:space="preserve"> (V,H)-element spacing and 32 ports (hence no subarray virtualization).</w:t>
            </w:r>
          </w:p>
          <w:p w14:paraId="22228FC6" w14:textId="77777777" w:rsidR="00A27B8B" w:rsidRPr="007D4AC9" w:rsidRDefault="00A27B8B" w:rsidP="00F45DC0">
            <w:pPr>
              <w:pStyle w:val="BodyText"/>
              <w:keepNext/>
              <w:spacing w:after="0"/>
              <w:jc w:val="left"/>
              <w:rPr>
                <w:sz w:val="20"/>
                <w:szCs w:val="20"/>
                <w:lang w:val="en-AU"/>
              </w:rPr>
            </w:pPr>
            <w:r w:rsidRPr="007D4AC9">
              <w:rPr>
                <w:sz w:val="20"/>
                <w:szCs w:val="20"/>
                <w:lang w:val="en-AU"/>
              </w:rPr>
              <w:t>Beamwidth = 65x65 degrees</w:t>
            </w:r>
          </w:p>
        </w:tc>
      </w:tr>
      <w:tr w:rsidR="00A27B8B" w:rsidRPr="00BD3371" w14:paraId="5043B19F" w14:textId="77777777" w:rsidTr="00F45DC0">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48864C77" w14:textId="77777777" w:rsidR="00A27B8B" w:rsidRPr="007D4AC9" w:rsidRDefault="00A27B8B" w:rsidP="00F45DC0">
            <w:pPr>
              <w:pStyle w:val="BodyText"/>
              <w:keepNext/>
              <w:spacing w:after="0"/>
              <w:jc w:val="left"/>
              <w:rPr>
                <w:sz w:val="20"/>
                <w:szCs w:val="20"/>
              </w:rPr>
            </w:pPr>
            <w:r w:rsidRPr="007D4AC9">
              <w:rPr>
                <w:sz w:val="20"/>
                <w:szCs w:val="20"/>
              </w:rPr>
              <w:t>UE antenna configuration</w:t>
            </w:r>
          </w:p>
        </w:tc>
        <w:tc>
          <w:tcPr>
            <w:tcW w:w="0" w:type="auto"/>
            <w:tcBorders>
              <w:top w:val="single" w:sz="8" w:space="0" w:color="000000"/>
              <w:left w:val="single" w:sz="8" w:space="0" w:color="000000"/>
              <w:bottom w:val="single" w:sz="8" w:space="0" w:color="000000"/>
              <w:right w:val="single" w:sz="8" w:space="0" w:color="000000"/>
            </w:tcBorders>
            <w:hideMark/>
          </w:tcPr>
          <w:p w14:paraId="63305542" w14:textId="77777777" w:rsidR="00A27B8B" w:rsidRPr="007D4AC9" w:rsidRDefault="00A27B8B" w:rsidP="00F45DC0">
            <w:pPr>
              <w:pStyle w:val="BodyText"/>
              <w:keepNext/>
              <w:spacing w:after="0"/>
              <w:jc w:val="left"/>
              <w:rPr>
                <w:rFonts w:cs="Arial"/>
                <w:sz w:val="20"/>
                <w:szCs w:val="20"/>
                <w:lang w:val="en-AU"/>
              </w:rPr>
            </w:pPr>
            <w:r w:rsidRPr="007D4AC9">
              <w:rPr>
                <w:sz w:val="20"/>
                <w:szCs w:val="20"/>
                <w:lang w:val="en-AU"/>
              </w:rPr>
              <w:t xml:space="preserve">Omni: </w:t>
            </w:r>
            <w:r w:rsidRPr="007D4AC9">
              <w:rPr>
                <w:rFonts w:cs="Arial"/>
                <w:sz w:val="20"/>
                <w:szCs w:val="20"/>
                <w:lang w:val="en-AU"/>
              </w:rPr>
              <w:t>(M,N,P)= (1,2,2) with 0.5</w:t>
            </w:r>
            <w:r w:rsidRPr="007D4AC9">
              <w:rPr>
                <w:rFonts w:cs="Arial"/>
                <w:sz w:val="20"/>
                <w:szCs w:val="20"/>
              </w:rPr>
              <w:t>λ</w:t>
            </w:r>
            <w:r w:rsidRPr="007D4AC9">
              <w:rPr>
                <w:rFonts w:cs="Arial"/>
                <w:sz w:val="20"/>
                <w:szCs w:val="20"/>
                <w:lang w:val="en-AU"/>
              </w:rPr>
              <w:t xml:space="preserve"> spacing with omni-directional antenna elements. </w:t>
            </w:r>
          </w:p>
        </w:tc>
      </w:tr>
      <w:tr w:rsidR="00A27B8B" w:rsidRPr="00DA5C0B" w14:paraId="4AA98F74" w14:textId="77777777" w:rsidTr="00F45DC0">
        <w:trPr>
          <w:tblCellSpacing w:w="0" w:type="dxa"/>
        </w:trPr>
        <w:tc>
          <w:tcPr>
            <w:tcW w:w="0" w:type="auto"/>
            <w:tcBorders>
              <w:top w:val="single" w:sz="8" w:space="0" w:color="000000"/>
              <w:left w:val="single" w:sz="8" w:space="0" w:color="000000"/>
              <w:bottom w:val="single" w:sz="8" w:space="0" w:color="000000"/>
              <w:right w:val="single" w:sz="8" w:space="0" w:color="000000"/>
            </w:tcBorders>
          </w:tcPr>
          <w:p w14:paraId="50020923" w14:textId="77777777" w:rsidR="00A27B8B" w:rsidRPr="007D4AC9" w:rsidRDefault="00A27B8B" w:rsidP="00F45DC0">
            <w:pPr>
              <w:pStyle w:val="BodyText"/>
              <w:keepNext/>
              <w:rPr>
                <w:sz w:val="20"/>
                <w:szCs w:val="20"/>
              </w:rPr>
            </w:pPr>
            <w:r w:rsidRPr="007D4AC9">
              <w:rPr>
                <w:sz w:val="20"/>
                <w:szCs w:val="20"/>
                <w:lang w:val="sv-SE"/>
              </w:rPr>
              <w:t>PDSCH Precoding</w:t>
            </w:r>
          </w:p>
          <w:p w14:paraId="79255E86" w14:textId="77777777" w:rsidR="00A27B8B" w:rsidRPr="007D4AC9" w:rsidRDefault="00A27B8B" w:rsidP="00F45DC0">
            <w:pPr>
              <w:pStyle w:val="BodyText"/>
              <w:keepNext/>
              <w:spacing w:after="0"/>
              <w:jc w:val="left"/>
              <w:rPr>
                <w:sz w:val="20"/>
                <w:szCs w:val="20"/>
              </w:rPr>
            </w:pPr>
          </w:p>
        </w:tc>
        <w:tc>
          <w:tcPr>
            <w:tcW w:w="0" w:type="auto"/>
            <w:tcBorders>
              <w:top w:val="single" w:sz="8" w:space="0" w:color="000000"/>
              <w:left w:val="single" w:sz="8" w:space="0" w:color="000000"/>
              <w:bottom w:val="single" w:sz="8" w:space="0" w:color="000000"/>
              <w:right w:val="single" w:sz="8" w:space="0" w:color="000000"/>
            </w:tcBorders>
          </w:tcPr>
          <w:p w14:paraId="29A84094" w14:textId="77777777" w:rsidR="00A27B8B" w:rsidRPr="007D4AC9" w:rsidRDefault="00A27B8B" w:rsidP="00F45DC0">
            <w:pPr>
              <w:pStyle w:val="BodyText"/>
              <w:keepNext/>
              <w:rPr>
                <w:sz w:val="20"/>
                <w:szCs w:val="20"/>
              </w:rPr>
            </w:pPr>
            <w:r w:rsidRPr="007D4AC9">
              <w:rPr>
                <w:sz w:val="20"/>
                <w:szCs w:val="20"/>
              </w:rPr>
              <w:t xml:space="preserve">Reciprocity Based SVD Sub-band  (PRG size 4 PRBs), </w:t>
            </w:r>
          </w:p>
          <w:p w14:paraId="36C23805" w14:textId="0C5BD148" w:rsidR="00A27B8B" w:rsidRPr="007D4AC9" w:rsidRDefault="00A27B8B" w:rsidP="00F45DC0">
            <w:pPr>
              <w:pStyle w:val="BodyText"/>
              <w:keepNext/>
              <w:rPr>
                <w:sz w:val="20"/>
                <w:szCs w:val="20"/>
              </w:rPr>
            </w:pPr>
            <w:r w:rsidRPr="007D4AC9">
              <w:rPr>
                <w:sz w:val="20"/>
                <w:szCs w:val="20"/>
              </w:rPr>
              <w:t>Fee</w:t>
            </w:r>
            <w:r w:rsidR="002A7073">
              <w:rPr>
                <w:sz w:val="20"/>
                <w:szCs w:val="20"/>
              </w:rPr>
              <w:t>d</w:t>
            </w:r>
            <w:r w:rsidRPr="007D4AC9">
              <w:rPr>
                <w:sz w:val="20"/>
                <w:szCs w:val="20"/>
              </w:rPr>
              <w:t>back Based (Type I) Sub-band (PRG size 4 PRBs)</w:t>
            </w:r>
          </w:p>
          <w:p w14:paraId="53EBF1E1" w14:textId="77777777" w:rsidR="00A27B8B" w:rsidRPr="007D4AC9" w:rsidRDefault="00A27B8B" w:rsidP="00F45DC0">
            <w:pPr>
              <w:pStyle w:val="BodyText"/>
              <w:keepNext/>
              <w:rPr>
                <w:sz w:val="20"/>
                <w:szCs w:val="20"/>
              </w:rPr>
            </w:pPr>
            <w:r w:rsidRPr="007D4AC9">
              <w:rPr>
                <w:sz w:val="20"/>
                <w:szCs w:val="20"/>
              </w:rPr>
              <w:t xml:space="preserve">Reciprocity Based SVD Wideband </w:t>
            </w:r>
          </w:p>
          <w:p w14:paraId="1DAB2B51" w14:textId="3DD76C20" w:rsidR="00A27B8B" w:rsidRPr="007D4AC9" w:rsidRDefault="00A27B8B" w:rsidP="00F45DC0">
            <w:pPr>
              <w:pStyle w:val="BodyText"/>
              <w:keepNext/>
              <w:rPr>
                <w:sz w:val="20"/>
                <w:szCs w:val="20"/>
              </w:rPr>
            </w:pPr>
            <w:r w:rsidRPr="007D4AC9">
              <w:rPr>
                <w:sz w:val="20"/>
                <w:szCs w:val="20"/>
              </w:rPr>
              <w:t>Fee</w:t>
            </w:r>
            <w:r w:rsidR="002A7073">
              <w:rPr>
                <w:sz w:val="20"/>
                <w:szCs w:val="20"/>
              </w:rPr>
              <w:t>d</w:t>
            </w:r>
            <w:r w:rsidRPr="007D4AC9">
              <w:rPr>
                <w:sz w:val="20"/>
                <w:szCs w:val="20"/>
              </w:rPr>
              <w:t>back Based (Type I) Wideband</w:t>
            </w:r>
          </w:p>
        </w:tc>
      </w:tr>
      <w:tr w:rsidR="00A27B8B" w:rsidRPr="00597DDF" w14:paraId="76C2B722" w14:textId="77777777" w:rsidTr="00F45DC0">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65F1247D" w14:textId="77777777" w:rsidR="00A27B8B" w:rsidRPr="007D4AC9" w:rsidRDefault="00A27B8B" w:rsidP="00F45DC0">
            <w:pPr>
              <w:pStyle w:val="BodyText"/>
              <w:keepNext/>
              <w:spacing w:after="0"/>
              <w:jc w:val="left"/>
              <w:rPr>
                <w:rFonts w:cs="Arial"/>
                <w:sz w:val="20"/>
                <w:szCs w:val="20"/>
              </w:rPr>
            </w:pPr>
            <w:r w:rsidRPr="007D4AC9">
              <w:rPr>
                <w:rFonts w:cs="Arial"/>
                <w:sz w:val="20"/>
                <w:szCs w:val="20"/>
              </w:rPr>
              <w:t xml:space="preserve">Channel Model </w:t>
            </w:r>
          </w:p>
        </w:tc>
        <w:tc>
          <w:tcPr>
            <w:tcW w:w="0" w:type="auto"/>
            <w:tcBorders>
              <w:top w:val="single" w:sz="8" w:space="0" w:color="000000"/>
              <w:left w:val="single" w:sz="8" w:space="0" w:color="000000"/>
              <w:bottom w:val="single" w:sz="8" w:space="0" w:color="000000"/>
              <w:right w:val="single" w:sz="8" w:space="0" w:color="000000"/>
            </w:tcBorders>
            <w:hideMark/>
          </w:tcPr>
          <w:p w14:paraId="6F11B6F5" w14:textId="77777777" w:rsidR="00A27B8B" w:rsidRPr="007D4AC9" w:rsidRDefault="00A27B8B">
            <w:pPr>
              <w:pStyle w:val="BodyText"/>
              <w:keepNext/>
              <w:spacing w:after="0"/>
              <w:jc w:val="left"/>
              <w:rPr>
                <w:rFonts w:cs="Arial"/>
                <w:sz w:val="20"/>
                <w:szCs w:val="20"/>
              </w:rPr>
            </w:pPr>
            <w:r w:rsidRPr="007D4AC9">
              <w:rPr>
                <w:rFonts w:cs="Arial"/>
                <w:sz w:val="20"/>
                <w:szCs w:val="20"/>
              </w:rPr>
              <w:t>CDL-B</w:t>
            </w:r>
          </w:p>
          <w:p w14:paraId="15A4D642" w14:textId="77777777" w:rsidR="00A27B8B" w:rsidRPr="007D4AC9" w:rsidRDefault="00A27B8B" w:rsidP="00F45DC0">
            <w:pPr>
              <w:pStyle w:val="BodyText"/>
              <w:keepNext/>
              <w:rPr>
                <w:rFonts w:cs="Arial"/>
                <w:sz w:val="20"/>
                <w:szCs w:val="20"/>
              </w:rPr>
            </w:pPr>
            <w:r w:rsidRPr="007D4AC9">
              <w:rPr>
                <w:rFonts w:cs="Arial"/>
                <w:sz w:val="20"/>
                <w:szCs w:val="20"/>
              </w:rPr>
              <w:t>UE speed 3 kmph</w:t>
            </w:r>
          </w:p>
          <w:p w14:paraId="6FBC6230" w14:textId="11E626C7" w:rsidR="00A27B8B" w:rsidRPr="007D4AC9" w:rsidRDefault="00A27B8B" w:rsidP="00F45DC0">
            <w:pPr>
              <w:pStyle w:val="BodyText"/>
              <w:keepNext/>
              <w:rPr>
                <w:rFonts w:cs="Arial"/>
                <w:sz w:val="20"/>
                <w:szCs w:val="20"/>
              </w:rPr>
            </w:pPr>
            <w:r w:rsidRPr="007D4AC9">
              <w:rPr>
                <w:rFonts w:cs="Arial"/>
                <w:sz w:val="20"/>
                <w:szCs w:val="20"/>
              </w:rPr>
              <w:t>{300 ns} RMS delay spread</w:t>
            </w:r>
          </w:p>
          <w:p w14:paraId="290FBED4" w14:textId="77777777" w:rsidR="00A27B8B" w:rsidRPr="007D4AC9" w:rsidRDefault="00A27B8B" w:rsidP="00F45DC0">
            <w:pPr>
              <w:pStyle w:val="BodyText"/>
              <w:keepNext/>
              <w:rPr>
                <w:rFonts w:cs="Arial"/>
                <w:sz w:val="20"/>
                <w:szCs w:val="20"/>
              </w:rPr>
            </w:pPr>
            <w:r w:rsidRPr="007D4AC9">
              <w:rPr>
                <w:rFonts w:cs="Arial"/>
                <w:sz w:val="20"/>
                <w:szCs w:val="20"/>
              </w:rPr>
              <w:t>Base station mean azimuth angle of departure = 0°</w:t>
            </w:r>
          </w:p>
          <w:p w14:paraId="5C189A5D" w14:textId="77777777" w:rsidR="00A27B8B" w:rsidRPr="007D4AC9" w:rsidRDefault="00A27B8B" w:rsidP="00F45DC0">
            <w:pPr>
              <w:pStyle w:val="BodyText"/>
              <w:keepNext/>
              <w:rPr>
                <w:rFonts w:cs="Arial"/>
                <w:sz w:val="20"/>
                <w:szCs w:val="20"/>
              </w:rPr>
            </w:pPr>
            <w:r w:rsidRPr="007D4AC9">
              <w:rPr>
                <w:rFonts w:cs="Arial"/>
                <w:sz w:val="20"/>
                <w:szCs w:val="20"/>
              </w:rPr>
              <w:t>Base station mean elevation angle of departure = 90°</w:t>
            </w:r>
          </w:p>
          <w:p w14:paraId="36E6C956" w14:textId="77777777" w:rsidR="00A27B8B" w:rsidRPr="007D4AC9" w:rsidRDefault="00A27B8B" w:rsidP="00F45DC0">
            <w:pPr>
              <w:pStyle w:val="BodyText"/>
              <w:keepNext/>
              <w:rPr>
                <w:rFonts w:cs="Arial"/>
                <w:sz w:val="20"/>
                <w:szCs w:val="20"/>
              </w:rPr>
            </w:pPr>
            <w:r w:rsidRPr="007D4AC9">
              <w:rPr>
                <w:rFonts w:cs="Arial"/>
                <w:sz w:val="20"/>
                <w:szCs w:val="20"/>
              </w:rPr>
              <w:t>Base station azimuth angular spread = 15°</w:t>
            </w:r>
          </w:p>
          <w:p w14:paraId="4EC6C321" w14:textId="77777777" w:rsidR="00A27B8B" w:rsidRPr="007D4AC9" w:rsidRDefault="00A27B8B" w:rsidP="00F45DC0">
            <w:pPr>
              <w:pStyle w:val="BodyText"/>
              <w:keepNext/>
              <w:rPr>
                <w:rFonts w:cs="Arial"/>
                <w:sz w:val="20"/>
                <w:szCs w:val="20"/>
              </w:rPr>
            </w:pPr>
            <w:r w:rsidRPr="007D4AC9">
              <w:rPr>
                <w:rFonts w:cs="Arial"/>
                <w:sz w:val="20"/>
                <w:szCs w:val="20"/>
                <w:lang w:eastAsia="en-US"/>
              </w:rPr>
              <w:t>Base station elevation angular spread = 2°</w:t>
            </w:r>
          </w:p>
          <w:p w14:paraId="3A38AF7E" w14:textId="77777777" w:rsidR="00A27B8B" w:rsidRPr="007D4AC9" w:rsidRDefault="00A27B8B" w:rsidP="00F45DC0">
            <w:pPr>
              <w:pStyle w:val="BodyText"/>
              <w:keepNext/>
              <w:rPr>
                <w:rFonts w:cs="Arial"/>
                <w:sz w:val="20"/>
                <w:szCs w:val="20"/>
              </w:rPr>
            </w:pPr>
            <w:r w:rsidRPr="007D4AC9">
              <w:rPr>
                <w:rFonts w:cs="Arial"/>
                <w:sz w:val="20"/>
                <w:szCs w:val="20"/>
              </w:rPr>
              <w:t>UE mean azimuth angle of departure = 0°</w:t>
            </w:r>
          </w:p>
          <w:p w14:paraId="2BB13AD5" w14:textId="77777777" w:rsidR="00A27B8B" w:rsidRPr="007D4AC9" w:rsidRDefault="00A27B8B" w:rsidP="00F45DC0">
            <w:pPr>
              <w:pStyle w:val="BodyText"/>
              <w:keepNext/>
              <w:rPr>
                <w:rFonts w:cs="Arial"/>
                <w:sz w:val="20"/>
                <w:szCs w:val="20"/>
              </w:rPr>
            </w:pPr>
            <w:r w:rsidRPr="007D4AC9">
              <w:rPr>
                <w:rFonts w:cs="Arial"/>
                <w:sz w:val="20"/>
                <w:szCs w:val="20"/>
              </w:rPr>
              <w:t>UE mean elevation angle of departure = 90°</w:t>
            </w:r>
          </w:p>
          <w:p w14:paraId="492AD0D9" w14:textId="77777777" w:rsidR="00A27B8B" w:rsidRPr="007D4AC9" w:rsidRDefault="00A27B8B" w:rsidP="00F45DC0">
            <w:pPr>
              <w:pStyle w:val="BodyText"/>
              <w:keepNext/>
              <w:rPr>
                <w:rFonts w:cs="Arial"/>
                <w:sz w:val="20"/>
                <w:szCs w:val="20"/>
              </w:rPr>
            </w:pPr>
            <w:r w:rsidRPr="007D4AC9">
              <w:rPr>
                <w:rFonts w:cs="Arial"/>
                <w:sz w:val="20"/>
                <w:szCs w:val="20"/>
              </w:rPr>
              <w:t>UE azimuth angular spread = 45°</w:t>
            </w:r>
          </w:p>
          <w:p w14:paraId="0A9AFC03" w14:textId="77777777" w:rsidR="00A27B8B" w:rsidRPr="007D4AC9" w:rsidRDefault="00A27B8B" w:rsidP="00F45DC0">
            <w:pPr>
              <w:pStyle w:val="BodyText"/>
              <w:keepNext/>
              <w:rPr>
                <w:rFonts w:cs="Arial"/>
                <w:sz w:val="20"/>
                <w:szCs w:val="20"/>
              </w:rPr>
            </w:pPr>
            <w:r w:rsidRPr="007D4AC9">
              <w:rPr>
                <w:rFonts w:cs="Arial"/>
                <w:sz w:val="20"/>
                <w:szCs w:val="20"/>
                <w:lang w:eastAsia="en-US"/>
              </w:rPr>
              <w:t>UE elevation angular spread = 10°</w:t>
            </w:r>
          </w:p>
        </w:tc>
      </w:tr>
      <w:tr w:rsidR="00A27B8B" w:rsidRPr="00597DDF" w14:paraId="205A297A" w14:textId="77777777" w:rsidTr="00F45DC0">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26F88E76" w14:textId="77777777" w:rsidR="00A27B8B" w:rsidRDefault="00A27B8B" w:rsidP="00F45DC0">
            <w:pPr>
              <w:pStyle w:val="BodyText"/>
              <w:keepNext/>
              <w:spacing w:after="0"/>
              <w:jc w:val="left"/>
            </w:pPr>
            <w:r>
              <w:rPr>
                <w:rFonts w:ascii="Ericsson Hilda" w:hAnsi="Ericsson Hilda" w:cs="Arial"/>
                <w:color w:val="000000" w:themeColor="dark1"/>
                <w:kern w:val="24"/>
                <w:sz w:val="20"/>
                <w:szCs w:val="20"/>
                <w:lang w:val="sv-SE"/>
              </w:rPr>
              <w:t>Dl/UL SNR offset</w:t>
            </w:r>
          </w:p>
        </w:tc>
        <w:tc>
          <w:tcPr>
            <w:tcW w:w="0" w:type="auto"/>
            <w:tcBorders>
              <w:top w:val="single" w:sz="8" w:space="0" w:color="000000"/>
              <w:left w:val="single" w:sz="8" w:space="0" w:color="000000"/>
              <w:bottom w:val="single" w:sz="8" w:space="0" w:color="000000"/>
              <w:right w:val="single" w:sz="8" w:space="0" w:color="000000"/>
            </w:tcBorders>
            <w:hideMark/>
          </w:tcPr>
          <w:p w14:paraId="287E0921" w14:textId="77777777" w:rsidR="00A27B8B" w:rsidRDefault="00A27B8B" w:rsidP="00F45DC0">
            <w:pPr>
              <w:pStyle w:val="NormalWeb"/>
              <w:spacing w:before="0" w:beforeAutospacing="0" w:after="0" w:afterAutospacing="0"/>
              <w:rPr>
                <w:sz w:val="36"/>
                <w:szCs w:val="36"/>
              </w:rPr>
            </w:pPr>
            <w:r w:rsidRPr="007D4AC9">
              <w:rPr>
                <w:rFonts w:ascii="Ericsson Hilda" w:hAnsi="Ericsson Hilda"/>
                <w:color w:val="000000" w:themeColor="text1"/>
                <w:kern w:val="24"/>
                <w:sz w:val="20"/>
                <w:szCs w:val="20"/>
              </w:rPr>
              <w:t xml:space="preserve">2:3:26 dB DL/UL power offset </w:t>
            </w:r>
          </w:p>
          <w:p w14:paraId="0630FCAD" w14:textId="19F18BB1" w:rsidR="00A27B8B" w:rsidRPr="00597DDF" w:rsidRDefault="00A27B8B" w:rsidP="00F45DC0">
            <w:pPr>
              <w:pStyle w:val="BodyText"/>
              <w:keepNext/>
              <w:spacing w:after="0"/>
              <w:jc w:val="left"/>
            </w:pPr>
            <w:r w:rsidRPr="007D4AC9">
              <w:rPr>
                <w:rFonts w:ascii="Ericsson Hilda" w:hAnsi="Ericsson Hilda" w:cs="Arial"/>
                <w:color w:val="000000" w:themeColor="text1"/>
                <w:kern w:val="24"/>
                <w:sz w:val="20"/>
                <w:szCs w:val="20"/>
              </w:rPr>
              <w:t>Assumptions: 4</w:t>
            </w:r>
            <w:r w:rsidR="00382B6A">
              <w:rPr>
                <w:rFonts w:ascii="Ericsson Hilda" w:hAnsi="Ericsson Hilda" w:cs="Arial"/>
                <w:color w:val="000000" w:themeColor="text1"/>
                <w:kern w:val="24"/>
                <w:sz w:val="20"/>
                <w:szCs w:val="20"/>
              </w:rPr>
              <w:t>9</w:t>
            </w:r>
            <w:r w:rsidRPr="007D4AC9">
              <w:rPr>
                <w:rFonts w:ascii="Ericsson Hilda" w:hAnsi="Ericsson Hilda" w:cs="Arial"/>
                <w:color w:val="000000" w:themeColor="text1"/>
                <w:kern w:val="24"/>
                <w:sz w:val="20"/>
                <w:szCs w:val="20"/>
              </w:rPr>
              <w:t>dBm output power at TRP , 23 dBm output power at UE,  6 dB noise figure at TRP, and 9 dB noise figure at UE (23 dB difference in output power and 3 dB difference in noise figure gives a total of 2</w:t>
            </w:r>
            <w:r w:rsidR="00382B6A">
              <w:rPr>
                <w:rFonts w:ascii="Ericsson Hilda" w:hAnsi="Ericsson Hilda" w:cs="Arial"/>
                <w:color w:val="000000" w:themeColor="text1"/>
                <w:kern w:val="24"/>
                <w:sz w:val="20"/>
                <w:szCs w:val="20"/>
              </w:rPr>
              <w:t>3</w:t>
            </w:r>
            <w:r w:rsidRPr="007D4AC9">
              <w:rPr>
                <w:rFonts w:ascii="Ericsson Hilda" w:hAnsi="Ericsson Hilda" w:cs="Arial"/>
                <w:color w:val="000000" w:themeColor="text1"/>
                <w:kern w:val="24"/>
                <w:sz w:val="20"/>
                <w:szCs w:val="20"/>
              </w:rPr>
              <w:t xml:space="preserve"> dB DL/UL SNR difference) </w:t>
            </w:r>
          </w:p>
        </w:tc>
      </w:tr>
      <w:tr w:rsidR="00A27B8B" w:rsidRPr="00597DDF" w14:paraId="51C7EB70" w14:textId="77777777" w:rsidTr="00F45DC0">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3DF602BD" w14:textId="77777777" w:rsidR="00A27B8B" w:rsidRDefault="00A27B8B" w:rsidP="00F45DC0">
            <w:pPr>
              <w:pStyle w:val="BodyText"/>
              <w:keepNext/>
              <w:spacing w:after="0"/>
              <w:jc w:val="left"/>
            </w:pPr>
            <w:r>
              <w:rPr>
                <w:rFonts w:ascii="Ericsson Hilda" w:hAnsi="Ericsson Hilda" w:cs="Arial"/>
                <w:color w:val="000000" w:themeColor="dark1"/>
                <w:kern w:val="24"/>
                <w:sz w:val="20"/>
                <w:szCs w:val="20"/>
                <w:lang w:val="sv-SE"/>
              </w:rPr>
              <w:t>Link adaptation</w:t>
            </w:r>
          </w:p>
        </w:tc>
        <w:tc>
          <w:tcPr>
            <w:tcW w:w="0" w:type="auto"/>
            <w:tcBorders>
              <w:top w:val="single" w:sz="8" w:space="0" w:color="000000"/>
              <w:left w:val="single" w:sz="8" w:space="0" w:color="000000"/>
              <w:bottom w:val="single" w:sz="8" w:space="0" w:color="000000"/>
              <w:right w:val="single" w:sz="8" w:space="0" w:color="000000"/>
            </w:tcBorders>
            <w:hideMark/>
          </w:tcPr>
          <w:p w14:paraId="21D3E933" w14:textId="77777777" w:rsidR="00A27B8B" w:rsidRDefault="00A27B8B" w:rsidP="00F45DC0">
            <w:pPr>
              <w:pStyle w:val="NormalWeb"/>
              <w:spacing w:before="0" w:beforeAutospacing="0" w:after="0" w:afterAutospacing="0"/>
              <w:rPr>
                <w:sz w:val="36"/>
                <w:szCs w:val="36"/>
              </w:rPr>
            </w:pPr>
            <w:r w:rsidRPr="007D4AC9">
              <w:rPr>
                <w:rFonts w:ascii="Ericsson Hilda" w:hAnsi="Ericsson Hilda"/>
                <w:color w:val="000000" w:themeColor="text1"/>
                <w:kern w:val="24"/>
                <w:sz w:val="20"/>
                <w:szCs w:val="20"/>
              </w:rPr>
              <w:t>Both outer loop and inner loop link adaptation</w:t>
            </w:r>
          </w:p>
          <w:p w14:paraId="59A60984" w14:textId="6288BEEB" w:rsidR="00A27B8B" w:rsidRPr="00597DDF" w:rsidRDefault="00A27B8B" w:rsidP="00F45DC0">
            <w:pPr>
              <w:pStyle w:val="BodyText"/>
              <w:keepNext/>
              <w:spacing w:after="0"/>
              <w:jc w:val="left"/>
            </w:pPr>
            <w:r w:rsidRPr="007D4AC9">
              <w:rPr>
                <w:rFonts w:ascii="Ericsson Hilda" w:hAnsi="Ericsson Hilda" w:cs="Arial"/>
                <w:color w:val="000000" w:themeColor="text1"/>
                <w:kern w:val="24"/>
                <w:sz w:val="20"/>
                <w:szCs w:val="20"/>
              </w:rPr>
              <w:t>Inner loop is based on non-p</w:t>
            </w:r>
            <w:r w:rsidR="002A7073">
              <w:rPr>
                <w:rFonts w:ascii="Ericsson Hilda" w:hAnsi="Ericsson Hilda" w:cs="Arial"/>
                <w:color w:val="000000" w:themeColor="text1"/>
                <w:kern w:val="24"/>
                <w:sz w:val="20"/>
                <w:szCs w:val="20"/>
              </w:rPr>
              <w:t>re</w:t>
            </w:r>
            <w:r w:rsidRPr="007D4AC9">
              <w:rPr>
                <w:rFonts w:ascii="Ericsson Hilda" w:hAnsi="Ericsson Hilda" w:cs="Arial"/>
                <w:color w:val="000000" w:themeColor="text1"/>
                <w:kern w:val="24"/>
                <w:sz w:val="20"/>
                <w:szCs w:val="20"/>
              </w:rPr>
              <w:t>coded</w:t>
            </w:r>
            <w:r>
              <w:rPr>
                <w:rFonts w:ascii="Ericsson Hilda" w:hAnsi="Ericsson Hilda" w:cs="Arial"/>
                <w:color w:val="000000" w:themeColor="text1"/>
                <w:kern w:val="24"/>
                <w:sz w:val="20"/>
                <w:szCs w:val="20"/>
              </w:rPr>
              <w:t xml:space="preserve"> 32-port</w:t>
            </w:r>
            <w:r w:rsidRPr="007D4AC9">
              <w:rPr>
                <w:rFonts w:ascii="Ericsson Hilda" w:hAnsi="Ericsson Hilda" w:cs="Arial"/>
                <w:color w:val="000000" w:themeColor="text1"/>
                <w:kern w:val="24"/>
                <w:sz w:val="20"/>
                <w:szCs w:val="20"/>
              </w:rPr>
              <w:t xml:space="preserve"> CSI-RS (both for PMI </w:t>
            </w:r>
            <w:r>
              <w:rPr>
                <w:rFonts w:ascii="Ericsson Hilda" w:hAnsi="Ericsson Hilda" w:cs="Arial"/>
                <w:color w:val="000000" w:themeColor="text1"/>
                <w:kern w:val="24"/>
                <w:sz w:val="20"/>
                <w:szCs w:val="20"/>
              </w:rPr>
              <w:t xml:space="preserve">based </w:t>
            </w:r>
            <w:r w:rsidRPr="007D4AC9">
              <w:rPr>
                <w:rFonts w:ascii="Ericsson Hilda" w:hAnsi="Ericsson Hilda" w:cs="Arial"/>
                <w:color w:val="000000" w:themeColor="text1"/>
                <w:kern w:val="24"/>
                <w:sz w:val="20"/>
                <w:szCs w:val="20"/>
              </w:rPr>
              <w:t xml:space="preserve">and SvD based). </w:t>
            </w:r>
          </w:p>
        </w:tc>
      </w:tr>
      <w:tr w:rsidR="00A27B8B" w:rsidRPr="006415FE" w14:paraId="252FC237" w14:textId="77777777" w:rsidTr="00F45DC0">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7DA00365" w14:textId="77777777" w:rsidR="00A27B8B" w:rsidRDefault="00A27B8B" w:rsidP="00F45DC0">
            <w:pPr>
              <w:pStyle w:val="BodyText"/>
              <w:keepNext/>
              <w:spacing w:after="0"/>
              <w:jc w:val="left"/>
            </w:pPr>
            <w:r>
              <w:rPr>
                <w:rFonts w:ascii="Ericsson Hilda" w:hAnsi="Ericsson Hilda" w:cs="Arial"/>
                <w:color w:val="000000" w:themeColor="dark1"/>
                <w:kern w:val="24"/>
                <w:sz w:val="20"/>
                <w:szCs w:val="20"/>
                <w:lang w:val="sv-SE"/>
              </w:rPr>
              <w:t>CSI periodicity</w:t>
            </w:r>
          </w:p>
        </w:tc>
        <w:tc>
          <w:tcPr>
            <w:tcW w:w="0" w:type="auto"/>
            <w:tcBorders>
              <w:top w:val="single" w:sz="8" w:space="0" w:color="000000"/>
              <w:left w:val="single" w:sz="8" w:space="0" w:color="000000"/>
              <w:bottom w:val="single" w:sz="8" w:space="0" w:color="000000"/>
              <w:right w:val="single" w:sz="8" w:space="0" w:color="000000"/>
            </w:tcBorders>
            <w:hideMark/>
          </w:tcPr>
          <w:p w14:paraId="7EAF467A" w14:textId="77777777" w:rsidR="00A27B8B" w:rsidRPr="006415FE" w:rsidRDefault="00A27B8B" w:rsidP="00F45DC0">
            <w:pPr>
              <w:pStyle w:val="BodyText"/>
              <w:keepNext/>
              <w:spacing w:after="0"/>
              <w:jc w:val="left"/>
              <w:rPr>
                <w:lang w:val="en-AU"/>
              </w:rPr>
            </w:pPr>
            <w:r>
              <w:rPr>
                <w:rFonts w:ascii="Ericsson Hilda" w:hAnsi="Ericsson Hilda" w:cs="Arial"/>
                <w:color w:val="000000" w:themeColor="text1"/>
                <w:kern w:val="24"/>
                <w:sz w:val="20"/>
                <w:szCs w:val="20"/>
                <w:lang w:val="sv-SE"/>
              </w:rPr>
              <w:t>5ms</w:t>
            </w:r>
          </w:p>
        </w:tc>
      </w:tr>
      <w:tr w:rsidR="00A27B8B" w14:paraId="7FEDC5BC" w14:textId="77777777" w:rsidTr="00F45DC0">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343A7041" w14:textId="77777777" w:rsidR="00A27B8B" w:rsidRDefault="00A27B8B" w:rsidP="00F45DC0">
            <w:pPr>
              <w:pStyle w:val="BodyText"/>
              <w:keepNext/>
              <w:spacing w:after="0"/>
              <w:jc w:val="left"/>
            </w:pPr>
            <w:r>
              <w:rPr>
                <w:rFonts w:ascii="Ericsson Hilda" w:hAnsi="Ericsson Hilda" w:cs="Arial"/>
                <w:color w:val="000000" w:themeColor="dark1"/>
                <w:kern w:val="24"/>
                <w:sz w:val="20"/>
                <w:szCs w:val="20"/>
                <w:lang w:val="sv-SE"/>
              </w:rPr>
              <w:t>CSI-delay</w:t>
            </w:r>
          </w:p>
        </w:tc>
        <w:tc>
          <w:tcPr>
            <w:tcW w:w="0" w:type="auto"/>
            <w:tcBorders>
              <w:top w:val="single" w:sz="8" w:space="0" w:color="000000"/>
              <w:left w:val="single" w:sz="8" w:space="0" w:color="000000"/>
              <w:bottom w:val="single" w:sz="8" w:space="0" w:color="000000"/>
              <w:right w:val="single" w:sz="8" w:space="0" w:color="000000"/>
            </w:tcBorders>
            <w:hideMark/>
          </w:tcPr>
          <w:p w14:paraId="40F130E6" w14:textId="77777777" w:rsidR="00A27B8B" w:rsidRDefault="00A27B8B" w:rsidP="00F45DC0">
            <w:pPr>
              <w:pStyle w:val="BodyText"/>
              <w:keepNext/>
              <w:spacing w:after="0"/>
              <w:jc w:val="left"/>
            </w:pPr>
            <w:r>
              <w:rPr>
                <w:rFonts w:ascii="Ericsson Hilda" w:hAnsi="Ericsson Hilda" w:cs="Arial"/>
                <w:color w:val="000000" w:themeColor="text1"/>
                <w:kern w:val="24"/>
                <w:sz w:val="20"/>
                <w:szCs w:val="20"/>
                <w:lang w:val="sv-SE"/>
              </w:rPr>
              <w:t>4ms</w:t>
            </w:r>
          </w:p>
        </w:tc>
      </w:tr>
      <w:tr w:rsidR="00A27B8B" w:rsidRPr="00597DDF" w14:paraId="76721655" w14:textId="77777777" w:rsidTr="00F45DC0">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5FC7C9DC" w14:textId="77777777" w:rsidR="00A27B8B" w:rsidRDefault="00A27B8B" w:rsidP="00F45DC0">
            <w:pPr>
              <w:pStyle w:val="BodyText"/>
              <w:keepNext/>
              <w:spacing w:after="0"/>
              <w:jc w:val="left"/>
            </w:pPr>
            <w:r>
              <w:rPr>
                <w:rFonts w:ascii="Ericsson Hilda" w:hAnsi="Ericsson Hilda" w:cs="Arial"/>
                <w:color w:val="000000" w:themeColor="dark1"/>
                <w:kern w:val="24"/>
                <w:sz w:val="20"/>
                <w:szCs w:val="20"/>
              </w:rPr>
              <w:t>Modulation and coding schemes</w:t>
            </w:r>
          </w:p>
        </w:tc>
        <w:tc>
          <w:tcPr>
            <w:tcW w:w="0" w:type="auto"/>
            <w:tcBorders>
              <w:top w:val="single" w:sz="8" w:space="0" w:color="000000"/>
              <w:left w:val="single" w:sz="8" w:space="0" w:color="000000"/>
              <w:bottom w:val="single" w:sz="8" w:space="0" w:color="000000"/>
              <w:right w:val="single" w:sz="8" w:space="0" w:color="000000"/>
            </w:tcBorders>
            <w:hideMark/>
          </w:tcPr>
          <w:p w14:paraId="0E97F3D6" w14:textId="77777777" w:rsidR="00A27B8B" w:rsidRPr="00597DDF" w:rsidRDefault="00A27B8B" w:rsidP="00F45DC0">
            <w:pPr>
              <w:pStyle w:val="BodyText"/>
              <w:keepNext/>
              <w:spacing w:after="0"/>
              <w:jc w:val="left"/>
            </w:pPr>
            <w:r>
              <w:rPr>
                <w:rFonts w:ascii="Ericsson Hilda" w:hAnsi="Ericsson Hilda" w:cs="Arial"/>
                <w:color w:val="000000" w:themeColor="text1"/>
                <w:kern w:val="24"/>
                <w:sz w:val="20"/>
                <w:szCs w:val="20"/>
              </w:rPr>
              <w:t>256 QAM MCS table</w:t>
            </w:r>
          </w:p>
        </w:tc>
      </w:tr>
      <w:tr w:rsidR="00A27B8B" w:rsidRPr="00597DDF" w14:paraId="2F5C63F0" w14:textId="77777777" w:rsidTr="00F45DC0">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11CFA08F" w14:textId="77777777" w:rsidR="00A27B8B" w:rsidRDefault="00A27B8B" w:rsidP="00F45DC0">
            <w:pPr>
              <w:pStyle w:val="BodyText"/>
              <w:keepNext/>
              <w:spacing w:after="0"/>
              <w:jc w:val="left"/>
            </w:pPr>
            <w:r>
              <w:rPr>
                <w:rFonts w:ascii="Ericsson Hilda" w:hAnsi="Ericsson Hilda" w:cs="Arial"/>
                <w:color w:val="000000" w:themeColor="dark1"/>
                <w:kern w:val="24"/>
                <w:sz w:val="20"/>
                <w:szCs w:val="20"/>
                <w:lang w:val="sv-SE"/>
              </w:rPr>
              <w:t>SRS Antenna Switching Scheme</w:t>
            </w:r>
          </w:p>
        </w:tc>
        <w:tc>
          <w:tcPr>
            <w:tcW w:w="0" w:type="auto"/>
            <w:tcBorders>
              <w:top w:val="single" w:sz="8" w:space="0" w:color="000000"/>
              <w:left w:val="single" w:sz="8" w:space="0" w:color="000000"/>
              <w:bottom w:val="single" w:sz="8" w:space="0" w:color="000000"/>
              <w:right w:val="single" w:sz="8" w:space="0" w:color="000000"/>
            </w:tcBorders>
            <w:hideMark/>
          </w:tcPr>
          <w:p w14:paraId="654F5428" w14:textId="77777777" w:rsidR="00A27B8B" w:rsidRPr="00597DDF" w:rsidRDefault="00A27B8B" w:rsidP="00F45DC0">
            <w:pPr>
              <w:pStyle w:val="BodyText"/>
              <w:keepNext/>
              <w:spacing w:after="0"/>
              <w:jc w:val="left"/>
            </w:pPr>
            <w:r>
              <w:rPr>
                <w:rFonts w:ascii="Ericsson Hilda" w:hAnsi="Ericsson Hilda" w:cs="Arial"/>
                <w:color w:val="000000" w:themeColor="dark1"/>
                <w:kern w:val="24"/>
                <w:sz w:val="20"/>
                <w:szCs w:val="20"/>
                <w:lang w:val="sv-SE"/>
              </w:rPr>
              <w:t xml:space="preserve"> 2t/4r or 4t4r</w:t>
            </w:r>
          </w:p>
        </w:tc>
      </w:tr>
      <w:tr w:rsidR="00A27B8B" w:rsidRPr="00BD3371" w14:paraId="4E8DE5EF" w14:textId="77777777" w:rsidTr="00F45DC0">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0672CD20" w14:textId="77777777" w:rsidR="00A27B8B" w:rsidRPr="00597DDF" w:rsidRDefault="00A27B8B" w:rsidP="00F45DC0">
            <w:pPr>
              <w:pStyle w:val="BodyText"/>
              <w:spacing w:after="0"/>
              <w:jc w:val="left"/>
            </w:pPr>
            <w:r>
              <w:rPr>
                <w:rFonts w:ascii="Ericsson Hilda" w:hAnsi="Ericsson Hilda" w:cs="Arial"/>
                <w:color w:val="000000" w:themeColor="dark1"/>
                <w:kern w:val="24"/>
                <w:sz w:val="20"/>
                <w:szCs w:val="20"/>
                <w:lang w:val="sv-SE"/>
              </w:rPr>
              <w:t>SRS repetition</w:t>
            </w:r>
          </w:p>
        </w:tc>
        <w:tc>
          <w:tcPr>
            <w:tcW w:w="0" w:type="auto"/>
            <w:tcBorders>
              <w:top w:val="single" w:sz="8" w:space="0" w:color="000000"/>
              <w:left w:val="single" w:sz="8" w:space="0" w:color="000000"/>
              <w:bottom w:val="single" w:sz="8" w:space="0" w:color="000000"/>
              <w:right w:val="single" w:sz="8" w:space="0" w:color="000000"/>
            </w:tcBorders>
            <w:hideMark/>
          </w:tcPr>
          <w:p w14:paraId="7D33FD6B" w14:textId="18C89B4C" w:rsidR="00A27B8B" w:rsidRPr="00D13039" w:rsidRDefault="00A27B8B" w:rsidP="00F45DC0">
            <w:pPr>
              <w:pStyle w:val="BodyText"/>
              <w:spacing w:after="0"/>
              <w:jc w:val="left"/>
            </w:pPr>
            <w:r>
              <w:rPr>
                <w:rFonts w:ascii="Ericsson Hilda" w:hAnsi="Ericsson Hilda" w:cs="Arial"/>
                <w:color w:val="000000" w:themeColor="text1"/>
                <w:kern w:val="24"/>
                <w:sz w:val="20"/>
                <w:szCs w:val="20"/>
                <w:lang w:val="sv-SE"/>
              </w:rPr>
              <w:t>1,</w:t>
            </w:r>
            <w:r w:rsidR="008F06BB">
              <w:rPr>
                <w:rFonts w:ascii="Ericsson Hilda" w:hAnsi="Ericsson Hilda" w:cs="Arial"/>
                <w:color w:val="000000" w:themeColor="text1"/>
                <w:kern w:val="24"/>
                <w:sz w:val="20"/>
                <w:szCs w:val="20"/>
                <w:lang w:val="sv-SE"/>
              </w:rPr>
              <w:t xml:space="preserve"> </w:t>
            </w:r>
            <w:r>
              <w:rPr>
                <w:rFonts w:ascii="Ericsson Hilda" w:hAnsi="Ericsson Hilda" w:cs="Arial"/>
                <w:color w:val="000000" w:themeColor="text1"/>
                <w:kern w:val="24"/>
                <w:sz w:val="20"/>
                <w:szCs w:val="20"/>
                <w:lang w:val="sv-SE"/>
              </w:rPr>
              <w:t>2</w:t>
            </w:r>
            <w:r w:rsidR="008F06BB">
              <w:rPr>
                <w:rFonts w:ascii="Ericsson Hilda" w:hAnsi="Ericsson Hilda" w:cs="Arial"/>
                <w:color w:val="000000" w:themeColor="text1"/>
                <w:kern w:val="24"/>
                <w:sz w:val="20"/>
                <w:szCs w:val="20"/>
                <w:lang w:val="sv-SE"/>
              </w:rPr>
              <w:t>,</w:t>
            </w:r>
            <w:r>
              <w:rPr>
                <w:rFonts w:ascii="Ericsson Hilda" w:hAnsi="Ericsson Hilda" w:cs="Arial"/>
                <w:color w:val="000000" w:themeColor="text1"/>
                <w:kern w:val="24"/>
                <w:sz w:val="20"/>
                <w:szCs w:val="20"/>
                <w:lang w:val="sv-SE"/>
              </w:rPr>
              <w:t xml:space="preserve"> or 4</w:t>
            </w:r>
          </w:p>
        </w:tc>
      </w:tr>
      <w:tr w:rsidR="00A27B8B" w:rsidRPr="00DA5C0B" w14:paraId="05B67705" w14:textId="77777777" w:rsidTr="00F45DC0">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34BAE99A" w14:textId="77777777" w:rsidR="00A27B8B" w:rsidRDefault="00A27B8B" w:rsidP="00F45DC0">
            <w:pPr>
              <w:pStyle w:val="BodyText"/>
              <w:spacing w:after="0"/>
              <w:jc w:val="left"/>
            </w:pPr>
            <w:r>
              <w:rPr>
                <w:rFonts w:ascii="Ericsson Hilda" w:hAnsi="Ericsson Hilda" w:cs="Arial"/>
                <w:color w:val="000000" w:themeColor="dark1"/>
                <w:kern w:val="24"/>
                <w:sz w:val="20"/>
                <w:szCs w:val="20"/>
                <w:lang w:val="sv-SE"/>
              </w:rPr>
              <w:t>SRS COMB</w:t>
            </w:r>
          </w:p>
        </w:tc>
        <w:tc>
          <w:tcPr>
            <w:tcW w:w="0" w:type="auto"/>
            <w:tcBorders>
              <w:top w:val="single" w:sz="8" w:space="0" w:color="000000"/>
              <w:left w:val="single" w:sz="8" w:space="0" w:color="000000"/>
              <w:bottom w:val="single" w:sz="8" w:space="0" w:color="000000"/>
              <w:right w:val="single" w:sz="8" w:space="0" w:color="000000"/>
            </w:tcBorders>
            <w:hideMark/>
          </w:tcPr>
          <w:p w14:paraId="01A08261" w14:textId="77777777" w:rsidR="00A27B8B" w:rsidRPr="00D13039" w:rsidRDefault="00A27B8B" w:rsidP="00F45DC0">
            <w:pPr>
              <w:pStyle w:val="BodyText"/>
              <w:spacing w:after="0"/>
              <w:jc w:val="left"/>
              <w:rPr>
                <w:highlight w:val="red"/>
              </w:rPr>
            </w:pPr>
            <w:r>
              <w:rPr>
                <w:rFonts w:ascii="Ericsson Hilda" w:hAnsi="Ericsson Hilda" w:cs="Arial"/>
                <w:color w:val="000000" w:themeColor="text1"/>
                <w:kern w:val="24"/>
                <w:sz w:val="20"/>
                <w:szCs w:val="20"/>
                <w:lang w:val="sv-SE"/>
              </w:rPr>
              <w:t>4</w:t>
            </w:r>
          </w:p>
        </w:tc>
      </w:tr>
      <w:tr w:rsidR="00A27B8B" w14:paraId="7B3BD42A" w14:textId="77777777" w:rsidTr="00F45DC0">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44009BA3" w14:textId="77777777" w:rsidR="00A27B8B" w:rsidRDefault="00A27B8B" w:rsidP="00F45DC0">
            <w:pPr>
              <w:pStyle w:val="BodyText"/>
              <w:spacing w:after="0"/>
              <w:jc w:val="left"/>
            </w:pPr>
            <w:r>
              <w:rPr>
                <w:rFonts w:ascii="Ericsson Hilda" w:hAnsi="Ericsson Hilda" w:cs="Arial"/>
                <w:color w:val="000000" w:themeColor="dark1"/>
                <w:kern w:val="24"/>
                <w:sz w:val="20"/>
                <w:szCs w:val="20"/>
              </w:rPr>
              <w:t>TDD configuration</w:t>
            </w:r>
          </w:p>
        </w:tc>
        <w:tc>
          <w:tcPr>
            <w:tcW w:w="0" w:type="auto"/>
            <w:tcBorders>
              <w:top w:val="single" w:sz="8" w:space="0" w:color="000000"/>
              <w:left w:val="single" w:sz="8" w:space="0" w:color="000000"/>
              <w:bottom w:val="single" w:sz="8" w:space="0" w:color="000000"/>
              <w:right w:val="single" w:sz="8" w:space="0" w:color="000000"/>
            </w:tcBorders>
            <w:hideMark/>
          </w:tcPr>
          <w:p w14:paraId="665F909D" w14:textId="77777777" w:rsidR="00A27B8B" w:rsidRDefault="00A27B8B" w:rsidP="00F45DC0">
            <w:pPr>
              <w:pStyle w:val="BodyText"/>
              <w:spacing w:after="0"/>
              <w:jc w:val="left"/>
            </w:pPr>
            <w:r>
              <w:rPr>
                <w:rFonts w:ascii="Ericsson Hilda" w:hAnsi="Ericsson Hilda" w:cs="Arial"/>
                <w:color w:val="000000" w:themeColor="text1"/>
                <w:kern w:val="24"/>
                <w:sz w:val="20"/>
                <w:szCs w:val="20"/>
              </w:rPr>
              <w:t>3 DL: 2 UL (slots)</w:t>
            </w:r>
          </w:p>
        </w:tc>
      </w:tr>
    </w:tbl>
    <w:p w14:paraId="41473622" w14:textId="77777777" w:rsidR="00A27B8B" w:rsidRPr="005864E8" w:rsidRDefault="00A27B8B" w:rsidP="00A27B8B">
      <w:pPr>
        <w:rPr>
          <w:lang w:val="en-GB" w:eastAsia="zh-CN"/>
        </w:rPr>
      </w:pPr>
    </w:p>
    <w:p w14:paraId="63F49F53" w14:textId="77777777" w:rsidR="00A27B8B" w:rsidRPr="007D4AC9" w:rsidRDefault="00A27B8B" w:rsidP="00A27B8B">
      <w:pPr>
        <w:pStyle w:val="BodyText"/>
        <w:rPr>
          <w:lang w:val="en-GB"/>
        </w:rPr>
      </w:pPr>
    </w:p>
    <w:p w14:paraId="62A9A221" w14:textId="77777777" w:rsidR="003A7EF3" w:rsidRPr="00ED2B29" w:rsidRDefault="003A7EF3" w:rsidP="00CE0424">
      <w:pPr>
        <w:pStyle w:val="BodyText"/>
      </w:pPr>
    </w:p>
    <w:sectPr w:rsidR="003A7EF3" w:rsidRPr="00ED2B29" w:rsidSect="00C473A5">
      <w:headerReference w:type="even" r:id="rId17"/>
      <w:footerReference w:type="default" r:id="rId18"/>
      <w:footnotePr>
        <w:numRestart w:val="eachSect"/>
      </w:footnotePr>
      <w:pgSz w:w="11907" w:h="16840" w:code="9"/>
      <w:pgMar w:top="1134" w:right="1134" w:bottom="1418" w:left="1134" w:header="680" w:footer="567"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D6BBD5" w16cex:dateUtc="2020-08-06T15:26:00Z"/>
  <w16cex:commentExtensible w16cex:durableId="22D6BC1E" w16cex:dateUtc="2020-08-06T15:27:00Z"/>
  <w16cex:commentExtensible w16cex:durableId="22D7F2AE" w16cex:dateUtc="2020-08-07T13:33:00Z"/>
  <w16cex:commentExtensible w16cex:durableId="22D680B7" w16cex:dateUtc="2020-08-06T11:14:00Z"/>
  <w16cex:commentExtensible w16cex:durableId="22D7DDBF" w16cex:dateUtc="2020-08-07T12:03:00Z"/>
  <w16cex:commentExtensible w16cex:durableId="22D680F6" w16cex:dateUtc="2020-08-06T11:15:00Z"/>
  <w16cex:commentExtensible w16cex:durableId="22D6BA22" w16cex:dateUtc="2020-08-06T15:19:00Z"/>
  <w16cex:commentExtensible w16cex:durableId="22D6BC04" w16cex:dateUtc="2020-08-06T15:27:00Z"/>
  <w16cex:commentExtensible w16cex:durableId="22D6B6C6" w16cex:dateUtc="2020-08-06T15:05:00Z"/>
  <w16cex:commentExtensible w16cex:durableId="22D690F3" w16cex:dateUtc="2020-08-06T12:2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C34DE4" w14:textId="77777777" w:rsidR="00DC4CDB" w:rsidRDefault="00DC4CDB">
      <w:r>
        <w:separator/>
      </w:r>
    </w:p>
  </w:endnote>
  <w:endnote w:type="continuationSeparator" w:id="0">
    <w:p w14:paraId="09123CAE" w14:textId="77777777" w:rsidR="00DC4CDB" w:rsidRDefault="00DC4CDB">
      <w:r>
        <w:continuationSeparator/>
      </w:r>
    </w:p>
  </w:endnote>
  <w:endnote w:type="continuationNotice" w:id="1">
    <w:p w14:paraId="1401BE52" w14:textId="77777777" w:rsidR="00DC4CDB" w:rsidRDefault="00DC4CD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TXihei">
    <w:charset w:val="86"/>
    <w:family w:val="auto"/>
    <w:pitch w:val="variable"/>
    <w:sig w:usb0="00000287" w:usb1="080F0000" w:usb2="00000010" w:usb3="00000000" w:csb0="0004009F" w:csb1="00000000"/>
  </w:font>
  <w:font w:name="Yu Mincho">
    <w:altName w:val="Yu Gothic"/>
    <w:charset w:val="80"/>
    <w:family w:val="roman"/>
    <w:pitch w:val="variable"/>
    <w:sig w:usb0="800002E7" w:usb1="2AC7FCFF" w:usb2="00000012" w:usb3="00000000" w:csb0="0002009F" w:csb1="00000000"/>
  </w:font>
  <w:font w:name="Ericsson Hilda">
    <w:panose1 w:val="00000500000000000000"/>
    <w:charset w:val="00"/>
    <w:family w:val="auto"/>
    <w:pitch w:val="variable"/>
    <w:sig w:usb0="000002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7DBDDE" w14:textId="77777777" w:rsidR="00DC4CDB" w:rsidRDefault="00DC4CDB"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3FAEDE" w14:textId="77777777" w:rsidR="00DC4CDB" w:rsidRDefault="00DC4CDB">
      <w:r>
        <w:separator/>
      </w:r>
    </w:p>
  </w:footnote>
  <w:footnote w:type="continuationSeparator" w:id="0">
    <w:p w14:paraId="1D68D803" w14:textId="77777777" w:rsidR="00DC4CDB" w:rsidRDefault="00DC4CDB">
      <w:r>
        <w:continuationSeparator/>
      </w:r>
    </w:p>
  </w:footnote>
  <w:footnote w:type="continuationNotice" w:id="1">
    <w:p w14:paraId="0B313D03" w14:textId="77777777" w:rsidR="00DC4CDB" w:rsidRDefault="00DC4CD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A824A5" w14:textId="77777777" w:rsidR="00DC4CDB" w:rsidRDefault="00DC4CDB">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7B6961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456E1E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53D781B"/>
    <w:multiLevelType w:val="hybridMultilevel"/>
    <w:tmpl w:val="C9D22E24"/>
    <w:lvl w:ilvl="0" w:tplc="4EC8B26E">
      <w:start w:val="2"/>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16B56337"/>
    <w:multiLevelType w:val="hybridMultilevel"/>
    <w:tmpl w:val="00FACDA4"/>
    <w:lvl w:ilvl="0" w:tplc="9B465146">
      <w:start w:val="1"/>
      <w:numFmt w:val="bullet"/>
      <w:lvlText w:val="•"/>
      <w:lvlJc w:val="left"/>
      <w:pPr>
        <w:tabs>
          <w:tab w:val="num" w:pos="720"/>
        </w:tabs>
        <w:ind w:left="720" w:hanging="360"/>
      </w:pPr>
      <w:rPr>
        <w:rFonts w:ascii="Arial" w:hAnsi="Arial" w:hint="default"/>
      </w:rPr>
    </w:lvl>
    <w:lvl w:ilvl="1" w:tplc="74DEE478">
      <w:numFmt w:val="bullet"/>
      <w:lvlText w:val="–"/>
      <w:lvlJc w:val="left"/>
      <w:pPr>
        <w:tabs>
          <w:tab w:val="num" w:pos="1440"/>
        </w:tabs>
        <w:ind w:left="1440" w:hanging="360"/>
      </w:pPr>
      <w:rPr>
        <w:rFonts w:ascii="Arial" w:hAnsi="Arial" w:hint="default"/>
      </w:rPr>
    </w:lvl>
    <w:lvl w:ilvl="2" w:tplc="563E1FF4" w:tentative="1">
      <w:start w:val="1"/>
      <w:numFmt w:val="bullet"/>
      <w:lvlText w:val="•"/>
      <w:lvlJc w:val="left"/>
      <w:pPr>
        <w:tabs>
          <w:tab w:val="num" w:pos="2160"/>
        </w:tabs>
        <w:ind w:left="2160" w:hanging="360"/>
      </w:pPr>
      <w:rPr>
        <w:rFonts w:ascii="Arial" w:hAnsi="Arial" w:hint="default"/>
      </w:rPr>
    </w:lvl>
    <w:lvl w:ilvl="3" w:tplc="1FBCD8AC" w:tentative="1">
      <w:start w:val="1"/>
      <w:numFmt w:val="bullet"/>
      <w:lvlText w:val="•"/>
      <w:lvlJc w:val="left"/>
      <w:pPr>
        <w:tabs>
          <w:tab w:val="num" w:pos="2880"/>
        </w:tabs>
        <w:ind w:left="2880" w:hanging="360"/>
      </w:pPr>
      <w:rPr>
        <w:rFonts w:ascii="Arial" w:hAnsi="Arial" w:hint="default"/>
      </w:rPr>
    </w:lvl>
    <w:lvl w:ilvl="4" w:tplc="E0908882" w:tentative="1">
      <w:start w:val="1"/>
      <w:numFmt w:val="bullet"/>
      <w:lvlText w:val="•"/>
      <w:lvlJc w:val="left"/>
      <w:pPr>
        <w:tabs>
          <w:tab w:val="num" w:pos="3600"/>
        </w:tabs>
        <w:ind w:left="3600" w:hanging="360"/>
      </w:pPr>
      <w:rPr>
        <w:rFonts w:ascii="Arial" w:hAnsi="Arial" w:hint="default"/>
      </w:rPr>
    </w:lvl>
    <w:lvl w:ilvl="5" w:tplc="5D98FB3C" w:tentative="1">
      <w:start w:val="1"/>
      <w:numFmt w:val="bullet"/>
      <w:lvlText w:val="•"/>
      <w:lvlJc w:val="left"/>
      <w:pPr>
        <w:tabs>
          <w:tab w:val="num" w:pos="4320"/>
        </w:tabs>
        <w:ind w:left="4320" w:hanging="360"/>
      </w:pPr>
      <w:rPr>
        <w:rFonts w:ascii="Arial" w:hAnsi="Arial" w:hint="default"/>
      </w:rPr>
    </w:lvl>
    <w:lvl w:ilvl="6" w:tplc="E36C36E2" w:tentative="1">
      <w:start w:val="1"/>
      <w:numFmt w:val="bullet"/>
      <w:lvlText w:val="•"/>
      <w:lvlJc w:val="left"/>
      <w:pPr>
        <w:tabs>
          <w:tab w:val="num" w:pos="5040"/>
        </w:tabs>
        <w:ind w:left="5040" w:hanging="360"/>
      </w:pPr>
      <w:rPr>
        <w:rFonts w:ascii="Arial" w:hAnsi="Arial" w:hint="default"/>
      </w:rPr>
    </w:lvl>
    <w:lvl w:ilvl="7" w:tplc="FD2AFB6E" w:tentative="1">
      <w:start w:val="1"/>
      <w:numFmt w:val="bullet"/>
      <w:lvlText w:val="•"/>
      <w:lvlJc w:val="left"/>
      <w:pPr>
        <w:tabs>
          <w:tab w:val="num" w:pos="5760"/>
        </w:tabs>
        <w:ind w:left="5760" w:hanging="360"/>
      </w:pPr>
      <w:rPr>
        <w:rFonts w:ascii="Arial" w:hAnsi="Arial" w:hint="default"/>
      </w:rPr>
    </w:lvl>
    <w:lvl w:ilvl="8" w:tplc="3B26A01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99C3693"/>
    <w:multiLevelType w:val="hybridMultilevel"/>
    <w:tmpl w:val="A4D04EB0"/>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1C923745"/>
    <w:multiLevelType w:val="hybridMultilevel"/>
    <w:tmpl w:val="F4BEC7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27B05CF"/>
    <w:multiLevelType w:val="hybridMultilevel"/>
    <w:tmpl w:val="27AEB38E"/>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12" w15:restartNumberingAfterBreak="0">
    <w:nsid w:val="24353F0D"/>
    <w:multiLevelType w:val="multilevel"/>
    <w:tmpl w:val="24353F0D"/>
    <w:lvl w:ilvl="0">
      <w:start w:val="3"/>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3" w15:restartNumberingAfterBreak="0">
    <w:nsid w:val="24E93A37"/>
    <w:multiLevelType w:val="hybridMultilevel"/>
    <w:tmpl w:val="2F74E0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2DA421D0"/>
    <w:multiLevelType w:val="hybridMultilevel"/>
    <w:tmpl w:val="E278C59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5DA32CE"/>
    <w:multiLevelType w:val="hybridMultilevel"/>
    <w:tmpl w:val="9B3269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422B3F28"/>
    <w:multiLevelType w:val="hybridMultilevel"/>
    <w:tmpl w:val="BE42A03A"/>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5C85999"/>
    <w:multiLevelType w:val="hybridMultilevel"/>
    <w:tmpl w:val="A66882DA"/>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C0A70C8"/>
    <w:multiLevelType w:val="hybridMultilevel"/>
    <w:tmpl w:val="0A2C887C"/>
    <w:lvl w:ilvl="0" w:tplc="5FB07EE0">
      <w:start w:val="1"/>
      <w:numFmt w:val="bullet"/>
      <w:lvlText w:val="•"/>
      <w:lvlJc w:val="left"/>
      <w:pPr>
        <w:tabs>
          <w:tab w:val="num" w:pos="720"/>
        </w:tabs>
        <w:ind w:left="720" w:hanging="360"/>
      </w:pPr>
      <w:rPr>
        <w:rFonts w:ascii="Arial" w:hAnsi="Arial" w:hint="default"/>
      </w:rPr>
    </w:lvl>
    <w:lvl w:ilvl="1" w:tplc="DDD83A16">
      <w:start w:val="1"/>
      <w:numFmt w:val="lowerLetter"/>
      <w:lvlText w:val="%2)"/>
      <w:lvlJc w:val="left"/>
      <w:pPr>
        <w:tabs>
          <w:tab w:val="num" w:pos="1440"/>
        </w:tabs>
        <w:ind w:left="1440" w:hanging="360"/>
      </w:pPr>
    </w:lvl>
    <w:lvl w:ilvl="2" w:tplc="C192759E" w:tentative="1">
      <w:start w:val="1"/>
      <w:numFmt w:val="bullet"/>
      <w:lvlText w:val="•"/>
      <w:lvlJc w:val="left"/>
      <w:pPr>
        <w:tabs>
          <w:tab w:val="num" w:pos="2160"/>
        </w:tabs>
        <w:ind w:left="2160" w:hanging="360"/>
      </w:pPr>
      <w:rPr>
        <w:rFonts w:ascii="Arial" w:hAnsi="Arial" w:hint="default"/>
      </w:rPr>
    </w:lvl>
    <w:lvl w:ilvl="3" w:tplc="BA827BD0" w:tentative="1">
      <w:start w:val="1"/>
      <w:numFmt w:val="bullet"/>
      <w:lvlText w:val="•"/>
      <w:lvlJc w:val="left"/>
      <w:pPr>
        <w:tabs>
          <w:tab w:val="num" w:pos="2880"/>
        </w:tabs>
        <w:ind w:left="2880" w:hanging="360"/>
      </w:pPr>
      <w:rPr>
        <w:rFonts w:ascii="Arial" w:hAnsi="Arial" w:hint="default"/>
      </w:rPr>
    </w:lvl>
    <w:lvl w:ilvl="4" w:tplc="3F702DB2" w:tentative="1">
      <w:start w:val="1"/>
      <w:numFmt w:val="bullet"/>
      <w:lvlText w:val="•"/>
      <w:lvlJc w:val="left"/>
      <w:pPr>
        <w:tabs>
          <w:tab w:val="num" w:pos="3600"/>
        </w:tabs>
        <w:ind w:left="3600" w:hanging="360"/>
      </w:pPr>
      <w:rPr>
        <w:rFonts w:ascii="Arial" w:hAnsi="Arial" w:hint="default"/>
      </w:rPr>
    </w:lvl>
    <w:lvl w:ilvl="5" w:tplc="7E9A8056" w:tentative="1">
      <w:start w:val="1"/>
      <w:numFmt w:val="bullet"/>
      <w:lvlText w:val="•"/>
      <w:lvlJc w:val="left"/>
      <w:pPr>
        <w:tabs>
          <w:tab w:val="num" w:pos="4320"/>
        </w:tabs>
        <w:ind w:left="4320" w:hanging="360"/>
      </w:pPr>
      <w:rPr>
        <w:rFonts w:ascii="Arial" w:hAnsi="Arial" w:hint="default"/>
      </w:rPr>
    </w:lvl>
    <w:lvl w:ilvl="6" w:tplc="08586206" w:tentative="1">
      <w:start w:val="1"/>
      <w:numFmt w:val="bullet"/>
      <w:lvlText w:val="•"/>
      <w:lvlJc w:val="left"/>
      <w:pPr>
        <w:tabs>
          <w:tab w:val="num" w:pos="5040"/>
        </w:tabs>
        <w:ind w:left="5040" w:hanging="360"/>
      </w:pPr>
      <w:rPr>
        <w:rFonts w:ascii="Arial" w:hAnsi="Arial" w:hint="default"/>
      </w:rPr>
    </w:lvl>
    <w:lvl w:ilvl="7" w:tplc="141027BA" w:tentative="1">
      <w:start w:val="1"/>
      <w:numFmt w:val="bullet"/>
      <w:lvlText w:val="•"/>
      <w:lvlJc w:val="left"/>
      <w:pPr>
        <w:tabs>
          <w:tab w:val="num" w:pos="5760"/>
        </w:tabs>
        <w:ind w:left="5760" w:hanging="360"/>
      </w:pPr>
      <w:rPr>
        <w:rFonts w:ascii="Arial" w:hAnsi="Arial" w:hint="default"/>
      </w:rPr>
    </w:lvl>
    <w:lvl w:ilvl="8" w:tplc="85AEEDA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0BE55D0"/>
    <w:multiLevelType w:val="hybridMultilevel"/>
    <w:tmpl w:val="CE2273D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7DA11B3"/>
    <w:multiLevelType w:val="hybridMultilevel"/>
    <w:tmpl w:val="5D2E1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8BA0DB1"/>
    <w:multiLevelType w:val="hybridMultilevel"/>
    <w:tmpl w:val="E23EF5FA"/>
    <w:lvl w:ilvl="0" w:tplc="02C8F390">
      <w:start w:val="1"/>
      <w:numFmt w:val="bullet"/>
      <w:lvlText w:val="•"/>
      <w:lvlJc w:val="left"/>
      <w:pPr>
        <w:tabs>
          <w:tab w:val="num" w:pos="360"/>
        </w:tabs>
        <w:ind w:left="360" w:hanging="360"/>
      </w:pPr>
      <w:rPr>
        <w:rFonts w:ascii="Arial" w:hAnsi="Arial" w:hint="default"/>
      </w:rPr>
    </w:lvl>
    <w:lvl w:ilvl="1" w:tplc="8CD68668">
      <w:numFmt w:val="bullet"/>
      <w:lvlText w:val="–"/>
      <w:lvlJc w:val="left"/>
      <w:pPr>
        <w:tabs>
          <w:tab w:val="num" w:pos="1080"/>
        </w:tabs>
        <w:ind w:left="1080" w:hanging="360"/>
      </w:pPr>
      <w:rPr>
        <w:rFonts w:ascii="Arial" w:hAnsi="Arial" w:hint="default"/>
      </w:rPr>
    </w:lvl>
    <w:lvl w:ilvl="2" w:tplc="DCF8AA50">
      <w:numFmt w:val="bullet"/>
      <w:lvlText w:val="•"/>
      <w:lvlJc w:val="left"/>
      <w:pPr>
        <w:tabs>
          <w:tab w:val="num" w:pos="1800"/>
        </w:tabs>
        <w:ind w:left="1800" w:hanging="360"/>
      </w:pPr>
      <w:rPr>
        <w:rFonts w:ascii="Arial" w:hAnsi="Arial" w:hint="default"/>
      </w:rPr>
    </w:lvl>
    <w:lvl w:ilvl="3" w:tplc="5A9463D2">
      <w:numFmt w:val="bullet"/>
      <w:lvlText w:val="–"/>
      <w:lvlJc w:val="left"/>
      <w:pPr>
        <w:tabs>
          <w:tab w:val="num" w:pos="2520"/>
        </w:tabs>
        <w:ind w:left="2520" w:hanging="360"/>
      </w:pPr>
      <w:rPr>
        <w:rFonts w:ascii="Arial" w:hAnsi="Arial" w:hint="default"/>
      </w:rPr>
    </w:lvl>
    <w:lvl w:ilvl="4" w:tplc="EF5679BC" w:tentative="1">
      <w:start w:val="1"/>
      <w:numFmt w:val="bullet"/>
      <w:lvlText w:val="•"/>
      <w:lvlJc w:val="left"/>
      <w:pPr>
        <w:tabs>
          <w:tab w:val="num" w:pos="3240"/>
        </w:tabs>
        <w:ind w:left="3240" w:hanging="360"/>
      </w:pPr>
      <w:rPr>
        <w:rFonts w:ascii="Arial" w:hAnsi="Arial" w:hint="default"/>
      </w:rPr>
    </w:lvl>
    <w:lvl w:ilvl="5" w:tplc="9B684C62" w:tentative="1">
      <w:start w:val="1"/>
      <w:numFmt w:val="bullet"/>
      <w:lvlText w:val="•"/>
      <w:lvlJc w:val="left"/>
      <w:pPr>
        <w:tabs>
          <w:tab w:val="num" w:pos="3960"/>
        </w:tabs>
        <w:ind w:left="3960" w:hanging="360"/>
      </w:pPr>
      <w:rPr>
        <w:rFonts w:ascii="Arial" w:hAnsi="Arial" w:hint="default"/>
      </w:rPr>
    </w:lvl>
    <w:lvl w:ilvl="6" w:tplc="DE867686" w:tentative="1">
      <w:start w:val="1"/>
      <w:numFmt w:val="bullet"/>
      <w:lvlText w:val="•"/>
      <w:lvlJc w:val="left"/>
      <w:pPr>
        <w:tabs>
          <w:tab w:val="num" w:pos="4680"/>
        </w:tabs>
        <w:ind w:left="4680" w:hanging="360"/>
      </w:pPr>
      <w:rPr>
        <w:rFonts w:ascii="Arial" w:hAnsi="Arial" w:hint="default"/>
      </w:rPr>
    </w:lvl>
    <w:lvl w:ilvl="7" w:tplc="8CCE37D0" w:tentative="1">
      <w:start w:val="1"/>
      <w:numFmt w:val="bullet"/>
      <w:lvlText w:val="•"/>
      <w:lvlJc w:val="left"/>
      <w:pPr>
        <w:tabs>
          <w:tab w:val="num" w:pos="5400"/>
        </w:tabs>
        <w:ind w:left="5400" w:hanging="360"/>
      </w:pPr>
      <w:rPr>
        <w:rFonts w:ascii="Arial" w:hAnsi="Arial" w:hint="default"/>
      </w:rPr>
    </w:lvl>
    <w:lvl w:ilvl="8" w:tplc="B114D778"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5AD60FD1"/>
    <w:multiLevelType w:val="hybridMultilevel"/>
    <w:tmpl w:val="CBB2073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15:restartNumberingAfterBreak="0">
    <w:nsid w:val="68E56F3B"/>
    <w:multiLevelType w:val="hybridMultilevel"/>
    <w:tmpl w:val="FB0E1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9" w15:restartNumberingAfterBreak="0">
    <w:nsid w:val="70694F15"/>
    <w:multiLevelType w:val="hybridMultilevel"/>
    <w:tmpl w:val="E0965EB8"/>
    <w:lvl w:ilvl="0" w:tplc="04090019">
      <w:start w:val="1"/>
      <w:numFmt w:val="lowerLetter"/>
      <w:lvlText w:val="%1."/>
      <w:lvlJc w:val="left"/>
      <w:pPr>
        <w:ind w:left="360" w:hanging="360"/>
      </w:pPr>
    </w:lvl>
    <w:lvl w:ilvl="1" w:tplc="0409001B">
      <w:start w:val="1"/>
      <w:numFmt w:val="lowerRoman"/>
      <w:lvlText w:val="%2."/>
      <w:lvlJc w:val="righ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0" w15:restartNumberingAfterBreak="0">
    <w:nsid w:val="70750BEF"/>
    <w:multiLevelType w:val="hybridMultilevel"/>
    <w:tmpl w:val="B32ADE96"/>
    <w:lvl w:ilvl="0" w:tplc="08090001">
      <w:start w:val="1"/>
      <w:numFmt w:val="bullet"/>
      <w:lvlText w:val=""/>
      <w:lvlJc w:val="left"/>
      <w:pPr>
        <w:ind w:left="827" w:hanging="360"/>
      </w:pPr>
      <w:rPr>
        <w:rFonts w:ascii="Symbol" w:hAnsi="Symbol" w:hint="default"/>
      </w:rPr>
    </w:lvl>
    <w:lvl w:ilvl="1" w:tplc="08090003">
      <w:start w:val="1"/>
      <w:numFmt w:val="bullet"/>
      <w:lvlText w:val="o"/>
      <w:lvlJc w:val="left"/>
      <w:pPr>
        <w:ind w:left="1547" w:hanging="360"/>
      </w:pPr>
      <w:rPr>
        <w:rFonts w:ascii="Courier New" w:hAnsi="Courier New" w:cs="Courier New" w:hint="default"/>
      </w:rPr>
    </w:lvl>
    <w:lvl w:ilvl="2" w:tplc="08090005">
      <w:start w:val="1"/>
      <w:numFmt w:val="bullet"/>
      <w:lvlText w:val=""/>
      <w:lvlJc w:val="left"/>
      <w:pPr>
        <w:ind w:left="2267" w:hanging="360"/>
      </w:pPr>
      <w:rPr>
        <w:rFonts w:ascii="Wingdings" w:hAnsi="Wingdings" w:hint="default"/>
      </w:rPr>
    </w:lvl>
    <w:lvl w:ilvl="3" w:tplc="08090001" w:tentative="1">
      <w:start w:val="1"/>
      <w:numFmt w:val="bullet"/>
      <w:lvlText w:val=""/>
      <w:lvlJc w:val="left"/>
      <w:pPr>
        <w:ind w:left="2987" w:hanging="360"/>
      </w:pPr>
      <w:rPr>
        <w:rFonts w:ascii="Symbol" w:hAnsi="Symbol" w:hint="default"/>
      </w:rPr>
    </w:lvl>
    <w:lvl w:ilvl="4" w:tplc="08090003" w:tentative="1">
      <w:start w:val="1"/>
      <w:numFmt w:val="bullet"/>
      <w:lvlText w:val="o"/>
      <w:lvlJc w:val="left"/>
      <w:pPr>
        <w:ind w:left="3707" w:hanging="360"/>
      </w:pPr>
      <w:rPr>
        <w:rFonts w:ascii="Courier New" w:hAnsi="Courier New" w:cs="Courier New" w:hint="default"/>
      </w:rPr>
    </w:lvl>
    <w:lvl w:ilvl="5" w:tplc="08090005" w:tentative="1">
      <w:start w:val="1"/>
      <w:numFmt w:val="bullet"/>
      <w:lvlText w:val=""/>
      <w:lvlJc w:val="left"/>
      <w:pPr>
        <w:ind w:left="4427" w:hanging="360"/>
      </w:pPr>
      <w:rPr>
        <w:rFonts w:ascii="Wingdings" w:hAnsi="Wingdings" w:hint="default"/>
      </w:rPr>
    </w:lvl>
    <w:lvl w:ilvl="6" w:tplc="08090001" w:tentative="1">
      <w:start w:val="1"/>
      <w:numFmt w:val="bullet"/>
      <w:lvlText w:val=""/>
      <w:lvlJc w:val="left"/>
      <w:pPr>
        <w:ind w:left="5147" w:hanging="360"/>
      </w:pPr>
      <w:rPr>
        <w:rFonts w:ascii="Symbol" w:hAnsi="Symbol" w:hint="default"/>
      </w:rPr>
    </w:lvl>
    <w:lvl w:ilvl="7" w:tplc="08090003" w:tentative="1">
      <w:start w:val="1"/>
      <w:numFmt w:val="bullet"/>
      <w:lvlText w:val="o"/>
      <w:lvlJc w:val="left"/>
      <w:pPr>
        <w:ind w:left="5867" w:hanging="360"/>
      </w:pPr>
      <w:rPr>
        <w:rFonts w:ascii="Courier New" w:hAnsi="Courier New" w:cs="Courier New" w:hint="default"/>
      </w:rPr>
    </w:lvl>
    <w:lvl w:ilvl="8" w:tplc="08090005" w:tentative="1">
      <w:start w:val="1"/>
      <w:numFmt w:val="bullet"/>
      <w:lvlText w:val=""/>
      <w:lvlJc w:val="left"/>
      <w:pPr>
        <w:ind w:left="6587" w:hanging="360"/>
      </w:pPr>
      <w:rPr>
        <w:rFonts w:ascii="Wingdings" w:hAnsi="Wingdings" w:hint="default"/>
      </w:rPr>
    </w:lvl>
  </w:abstractNum>
  <w:abstractNum w:abstractNumId="41" w15:restartNumberingAfterBreak="0">
    <w:nsid w:val="71714F42"/>
    <w:multiLevelType w:val="hybridMultilevel"/>
    <w:tmpl w:val="BDDAEEC4"/>
    <w:lvl w:ilvl="0" w:tplc="041D000F">
      <w:start w:val="1"/>
      <w:numFmt w:val="decimal"/>
      <w:lvlText w:val="%1."/>
      <w:lvlJc w:val="left"/>
      <w:pPr>
        <w:ind w:left="770" w:hanging="360"/>
      </w:pPr>
    </w:lvl>
    <w:lvl w:ilvl="1" w:tplc="041D0019" w:tentative="1">
      <w:start w:val="1"/>
      <w:numFmt w:val="lowerLetter"/>
      <w:lvlText w:val="%2."/>
      <w:lvlJc w:val="left"/>
      <w:pPr>
        <w:ind w:left="1490" w:hanging="360"/>
      </w:pPr>
    </w:lvl>
    <w:lvl w:ilvl="2" w:tplc="041D001B" w:tentative="1">
      <w:start w:val="1"/>
      <w:numFmt w:val="lowerRoman"/>
      <w:lvlText w:val="%3."/>
      <w:lvlJc w:val="right"/>
      <w:pPr>
        <w:ind w:left="2210" w:hanging="180"/>
      </w:pPr>
    </w:lvl>
    <w:lvl w:ilvl="3" w:tplc="041D000F" w:tentative="1">
      <w:start w:val="1"/>
      <w:numFmt w:val="decimal"/>
      <w:lvlText w:val="%4."/>
      <w:lvlJc w:val="left"/>
      <w:pPr>
        <w:ind w:left="2930" w:hanging="360"/>
      </w:pPr>
    </w:lvl>
    <w:lvl w:ilvl="4" w:tplc="041D0019" w:tentative="1">
      <w:start w:val="1"/>
      <w:numFmt w:val="lowerLetter"/>
      <w:lvlText w:val="%5."/>
      <w:lvlJc w:val="left"/>
      <w:pPr>
        <w:ind w:left="3650" w:hanging="360"/>
      </w:pPr>
    </w:lvl>
    <w:lvl w:ilvl="5" w:tplc="041D001B" w:tentative="1">
      <w:start w:val="1"/>
      <w:numFmt w:val="lowerRoman"/>
      <w:lvlText w:val="%6."/>
      <w:lvlJc w:val="right"/>
      <w:pPr>
        <w:ind w:left="4370" w:hanging="180"/>
      </w:pPr>
    </w:lvl>
    <w:lvl w:ilvl="6" w:tplc="041D000F" w:tentative="1">
      <w:start w:val="1"/>
      <w:numFmt w:val="decimal"/>
      <w:lvlText w:val="%7."/>
      <w:lvlJc w:val="left"/>
      <w:pPr>
        <w:ind w:left="5090" w:hanging="360"/>
      </w:pPr>
    </w:lvl>
    <w:lvl w:ilvl="7" w:tplc="041D0019" w:tentative="1">
      <w:start w:val="1"/>
      <w:numFmt w:val="lowerLetter"/>
      <w:lvlText w:val="%8."/>
      <w:lvlJc w:val="left"/>
      <w:pPr>
        <w:ind w:left="5810" w:hanging="360"/>
      </w:pPr>
    </w:lvl>
    <w:lvl w:ilvl="8" w:tplc="041D001B" w:tentative="1">
      <w:start w:val="1"/>
      <w:numFmt w:val="lowerRoman"/>
      <w:lvlText w:val="%9."/>
      <w:lvlJc w:val="right"/>
      <w:pPr>
        <w:ind w:left="6530" w:hanging="180"/>
      </w:pPr>
    </w:lvl>
  </w:abstractNum>
  <w:abstractNum w:abstractNumId="42" w15:restartNumberingAfterBreak="0">
    <w:nsid w:val="71995A96"/>
    <w:multiLevelType w:val="hybridMultilevel"/>
    <w:tmpl w:val="D1B23A66"/>
    <w:lvl w:ilvl="0" w:tplc="D5F479D2">
      <w:start w:val="2"/>
      <w:numFmt w:val="bullet"/>
      <w:lvlText w:val="-"/>
      <w:lvlJc w:val="left"/>
      <w:pPr>
        <w:ind w:left="720" w:hanging="360"/>
      </w:pPr>
      <w:rPr>
        <w:rFonts w:ascii="Arial" w:eastAsia="SimSu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3"/>
  </w:num>
  <w:num w:numId="2">
    <w:abstractNumId w:val="27"/>
  </w:num>
  <w:num w:numId="3">
    <w:abstractNumId w:val="21"/>
  </w:num>
  <w:num w:numId="4">
    <w:abstractNumId w:val="22"/>
  </w:num>
  <w:num w:numId="5">
    <w:abstractNumId w:val="17"/>
  </w:num>
  <w:num w:numId="6">
    <w:abstractNumId w:val="25"/>
  </w:num>
  <w:num w:numId="7">
    <w:abstractNumId w:val="33"/>
  </w:num>
  <w:num w:numId="8">
    <w:abstractNumId w:val="18"/>
  </w:num>
  <w:num w:numId="9">
    <w:abstractNumId w:val="15"/>
  </w:num>
  <w:num w:numId="10">
    <w:abstractNumId w:val="2"/>
  </w:num>
  <w:num w:numId="11">
    <w:abstractNumId w:val="1"/>
  </w:num>
  <w:num w:numId="12">
    <w:abstractNumId w:val="0"/>
  </w:num>
  <w:num w:numId="13">
    <w:abstractNumId w:val="30"/>
  </w:num>
  <w:num w:numId="14">
    <w:abstractNumId w:val="31"/>
  </w:num>
  <w:num w:numId="15">
    <w:abstractNumId w:val="23"/>
  </w:num>
  <w:num w:numId="16">
    <w:abstractNumId w:val="36"/>
  </w:num>
  <w:num w:numId="17">
    <w:abstractNumId w:val="10"/>
  </w:num>
  <w:num w:numId="18">
    <w:abstractNumId w:val="14"/>
  </w:num>
  <w:num w:numId="19">
    <w:abstractNumId w:val="5"/>
  </w:num>
  <w:num w:numId="20">
    <w:abstractNumId w:val="43"/>
  </w:num>
  <w:num w:numId="21">
    <w:abstractNumId w:val="19"/>
  </w:num>
  <w:num w:numId="22">
    <w:abstractNumId w:val="38"/>
  </w:num>
  <w:num w:numId="23">
    <w:abstractNumId w:val="24"/>
  </w:num>
  <w:num w:numId="24">
    <w:abstractNumId w:val="13"/>
  </w:num>
  <w:num w:numId="25">
    <w:abstractNumId w:val="42"/>
  </w:num>
  <w:num w:numId="26">
    <w:abstractNumId w:val="35"/>
  </w:num>
  <w:num w:numId="27">
    <w:abstractNumId w:val="8"/>
  </w:num>
  <w:num w:numId="28">
    <w:abstractNumId w:val="16"/>
  </w:num>
  <w:num w:numId="29">
    <w:abstractNumId w:val="11"/>
  </w:num>
  <w:num w:numId="30">
    <w:abstractNumId w:val="41"/>
  </w:num>
  <w:num w:numId="31">
    <w:abstractNumId w:val="6"/>
  </w:num>
  <w:num w:numId="32">
    <w:abstractNumId w:val="39"/>
  </w:num>
  <w:num w:numId="33">
    <w:abstractNumId w:val="12"/>
  </w:num>
  <w:num w:numId="34">
    <w:abstractNumId w:val="4"/>
  </w:num>
  <w:num w:numId="35">
    <w:abstractNumId w:val="32"/>
  </w:num>
  <w:num w:numId="36">
    <w:abstractNumId w:val="7"/>
  </w:num>
  <w:num w:numId="37">
    <w:abstractNumId w:val="28"/>
  </w:num>
  <w:num w:numId="38">
    <w:abstractNumId w:val="29"/>
  </w:num>
  <w:num w:numId="39">
    <w:abstractNumId w:val="34"/>
  </w:num>
  <w:num w:numId="40">
    <w:abstractNumId w:val="26"/>
  </w:num>
  <w:num w:numId="41">
    <w:abstractNumId w:val="9"/>
  </w:num>
  <w:num w:numId="42">
    <w:abstractNumId w:val="20"/>
  </w:num>
  <w:num w:numId="43">
    <w:abstractNumId w:val="40"/>
  </w:num>
  <w:num w:numId="44">
    <w:abstractNumId w:val="3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activeWritingStyle w:appName="MSWord" w:lang="es-E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AU" w:vendorID="64" w:dllVersion="4096"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5A2B"/>
    <w:rsid w:val="000006E1"/>
    <w:rsid w:val="00002A37"/>
    <w:rsid w:val="00003CA7"/>
    <w:rsid w:val="0000564C"/>
    <w:rsid w:val="000056E6"/>
    <w:rsid w:val="00006446"/>
    <w:rsid w:val="00006896"/>
    <w:rsid w:val="00007CDC"/>
    <w:rsid w:val="00011B28"/>
    <w:rsid w:val="00012CA8"/>
    <w:rsid w:val="00014DCE"/>
    <w:rsid w:val="00015B42"/>
    <w:rsid w:val="00015D15"/>
    <w:rsid w:val="00015D5F"/>
    <w:rsid w:val="00017D93"/>
    <w:rsid w:val="0002564D"/>
    <w:rsid w:val="00025ECA"/>
    <w:rsid w:val="0003212D"/>
    <w:rsid w:val="0003255F"/>
    <w:rsid w:val="000325B8"/>
    <w:rsid w:val="000329B7"/>
    <w:rsid w:val="000333C8"/>
    <w:rsid w:val="00034C15"/>
    <w:rsid w:val="000363C2"/>
    <w:rsid w:val="00036BA1"/>
    <w:rsid w:val="000375CC"/>
    <w:rsid w:val="0003797C"/>
    <w:rsid w:val="000422E2"/>
    <w:rsid w:val="000424F7"/>
    <w:rsid w:val="00042F22"/>
    <w:rsid w:val="000444EF"/>
    <w:rsid w:val="00047730"/>
    <w:rsid w:val="00051598"/>
    <w:rsid w:val="00052A07"/>
    <w:rsid w:val="000534E3"/>
    <w:rsid w:val="000541FC"/>
    <w:rsid w:val="00054236"/>
    <w:rsid w:val="0005606A"/>
    <w:rsid w:val="00056411"/>
    <w:rsid w:val="00057117"/>
    <w:rsid w:val="00057E39"/>
    <w:rsid w:val="00057E4C"/>
    <w:rsid w:val="000616E7"/>
    <w:rsid w:val="0006487E"/>
    <w:rsid w:val="000648E7"/>
    <w:rsid w:val="00065085"/>
    <w:rsid w:val="00065E1A"/>
    <w:rsid w:val="00073270"/>
    <w:rsid w:val="000761F1"/>
    <w:rsid w:val="00077E5F"/>
    <w:rsid w:val="0008036A"/>
    <w:rsid w:val="00080C1A"/>
    <w:rsid w:val="00081AE6"/>
    <w:rsid w:val="00081FCE"/>
    <w:rsid w:val="00082815"/>
    <w:rsid w:val="000833B6"/>
    <w:rsid w:val="000855EB"/>
    <w:rsid w:val="00085B52"/>
    <w:rsid w:val="000866F2"/>
    <w:rsid w:val="00086717"/>
    <w:rsid w:val="0008752C"/>
    <w:rsid w:val="0009006D"/>
    <w:rsid w:val="0009009F"/>
    <w:rsid w:val="00090BE5"/>
    <w:rsid w:val="00091557"/>
    <w:rsid w:val="0009189D"/>
    <w:rsid w:val="0009229D"/>
    <w:rsid w:val="000923A2"/>
    <w:rsid w:val="000924C1"/>
    <w:rsid w:val="000924F0"/>
    <w:rsid w:val="00093474"/>
    <w:rsid w:val="0009510F"/>
    <w:rsid w:val="000A1A14"/>
    <w:rsid w:val="000A1B7B"/>
    <w:rsid w:val="000A20C1"/>
    <w:rsid w:val="000A56F2"/>
    <w:rsid w:val="000A78F4"/>
    <w:rsid w:val="000A7F54"/>
    <w:rsid w:val="000B2719"/>
    <w:rsid w:val="000B3A8F"/>
    <w:rsid w:val="000B4AB9"/>
    <w:rsid w:val="000B58C3"/>
    <w:rsid w:val="000B61E9"/>
    <w:rsid w:val="000C165A"/>
    <w:rsid w:val="000C18DF"/>
    <w:rsid w:val="000C2E19"/>
    <w:rsid w:val="000D0D07"/>
    <w:rsid w:val="000D1C86"/>
    <w:rsid w:val="000D324E"/>
    <w:rsid w:val="000D4797"/>
    <w:rsid w:val="000D47FE"/>
    <w:rsid w:val="000D4ED3"/>
    <w:rsid w:val="000D5B39"/>
    <w:rsid w:val="000D69DD"/>
    <w:rsid w:val="000D7CF0"/>
    <w:rsid w:val="000E0527"/>
    <w:rsid w:val="000E0E05"/>
    <w:rsid w:val="000E1E92"/>
    <w:rsid w:val="000E4247"/>
    <w:rsid w:val="000E4B2D"/>
    <w:rsid w:val="000E4B54"/>
    <w:rsid w:val="000E4CC6"/>
    <w:rsid w:val="000F06D6"/>
    <w:rsid w:val="000F0CED"/>
    <w:rsid w:val="000F0EB1"/>
    <w:rsid w:val="000F1106"/>
    <w:rsid w:val="000F12D9"/>
    <w:rsid w:val="000F3BE9"/>
    <w:rsid w:val="000F3F6C"/>
    <w:rsid w:val="000F6DF3"/>
    <w:rsid w:val="001005FF"/>
    <w:rsid w:val="001062FB"/>
    <w:rsid w:val="001063E6"/>
    <w:rsid w:val="00113CF4"/>
    <w:rsid w:val="00114AFD"/>
    <w:rsid w:val="001153EA"/>
    <w:rsid w:val="00115643"/>
    <w:rsid w:val="00116765"/>
    <w:rsid w:val="001168B5"/>
    <w:rsid w:val="001219F5"/>
    <w:rsid w:val="00121A20"/>
    <w:rsid w:val="001233A2"/>
    <w:rsid w:val="0012377F"/>
    <w:rsid w:val="00123D44"/>
    <w:rsid w:val="00124314"/>
    <w:rsid w:val="00126B4A"/>
    <w:rsid w:val="0013135F"/>
    <w:rsid w:val="001318D8"/>
    <w:rsid w:val="00132FD0"/>
    <w:rsid w:val="00133DEC"/>
    <w:rsid w:val="001344C0"/>
    <w:rsid w:val="001346FA"/>
    <w:rsid w:val="00135252"/>
    <w:rsid w:val="00137AB5"/>
    <w:rsid w:val="00137F0B"/>
    <w:rsid w:val="00151291"/>
    <w:rsid w:val="00151D78"/>
    <w:rsid w:val="00151E23"/>
    <w:rsid w:val="001526E0"/>
    <w:rsid w:val="00153784"/>
    <w:rsid w:val="00153CF2"/>
    <w:rsid w:val="00153FBE"/>
    <w:rsid w:val="001551B5"/>
    <w:rsid w:val="0016003B"/>
    <w:rsid w:val="00165834"/>
    <w:rsid w:val="001659C1"/>
    <w:rsid w:val="00165EB3"/>
    <w:rsid w:val="00170E5C"/>
    <w:rsid w:val="00173798"/>
    <w:rsid w:val="00173A8E"/>
    <w:rsid w:val="0017502C"/>
    <w:rsid w:val="0018143F"/>
    <w:rsid w:val="00181FF8"/>
    <w:rsid w:val="00183903"/>
    <w:rsid w:val="00183F19"/>
    <w:rsid w:val="001862AD"/>
    <w:rsid w:val="0018765A"/>
    <w:rsid w:val="00187D38"/>
    <w:rsid w:val="00190AC1"/>
    <w:rsid w:val="0019341A"/>
    <w:rsid w:val="0019486F"/>
    <w:rsid w:val="00195F3B"/>
    <w:rsid w:val="001975AA"/>
    <w:rsid w:val="00197DF9"/>
    <w:rsid w:val="001A0074"/>
    <w:rsid w:val="001A1987"/>
    <w:rsid w:val="001A2564"/>
    <w:rsid w:val="001A2B99"/>
    <w:rsid w:val="001A49C7"/>
    <w:rsid w:val="001A6173"/>
    <w:rsid w:val="001A6CBA"/>
    <w:rsid w:val="001B0892"/>
    <w:rsid w:val="001B0D97"/>
    <w:rsid w:val="001B2FD3"/>
    <w:rsid w:val="001B4E24"/>
    <w:rsid w:val="001B540E"/>
    <w:rsid w:val="001B5A5D"/>
    <w:rsid w:val="001C1CE5"/>
    <w:rsid w:val="001C1DC1"/>
    <w:rsid w:val="001C3D2A"/>
    <w:rsid w:val="001D01BE"/>
    <w:rsid w:val="001D0B16"/>
    <w:rsid w:val="001D51BA"/>
    <w:rsid w:val="001D53E7"/>
    <w:rsid w:val="001D6342"/>
    <w:rsid w:val="001D6D4F"/>
    <w:rsid w:val="001D6D53"/>
    <w:rsid w:val="001D7D1F"/>
    <w:rsid w:val="001E0AC9"/>
    <w:rsid w:val="001E4F4C"/>
    <w:rsid w:val="001E58E2"/>
    <w:rsid w:val="001E6082"/>
    <w:rsid w:val="001E6A19"/>
    <w:rsid w:val="001E7AED"/>
    <w:rsid w:val="001F3916"/>
    <w:rsid w:val="001F3BA7"/>
    <w:rsid w:val="001F3FF7"/>
    <w:rsid w:val="001F54C5"/>
    <w:rsid w:val="001F662C"/>
    <w:rsid w:val="001F7074"/>
    <w:rsid w:val="00200467"/>
    <w:rsid w:val="00200490"/>
    <w:rsid w:val="00201F3A"/>
    <w:rsid w:val="00203638"/>
    <w:rsid w:val="00203F96"/>
    <w:rsid w:val="002059FB"/>
    <w:rsid w:val="002069B2"/>
    <w:rsid w:val="00207FA3"/>
    <w:rsid w:val="002115EF"/>
    <w:rsid w:val="00214AEC"/>
    <w:rsid w:val="00214DA8"/>
    <w:rsid w:val="00215423"/>
    <w:rsid w:val="00215505"/>
    <w:rsid w:val="002158FA"/>
    <w:rsid w:val="00216C01"/>
    <w:rsid w:val="00217FBE"/>
    <w:rsid w:val="00220600"/>
    <w:rsid w:val="00220767"/>
    <w:rsid w:val="002224DB"/>
    <w:rsid w:val="00223C1D"/>
    <w:rsid w:val="00223FCB"/>
    <w:rsid w:val="002245FB"/>
    <w:rsid w:val="002252C3"/>
    <w:rsid w:val="00225C54"/>
    <w:rsid w:val="00230765"/>
    <w:rsid w:val="00230D18"/>
    <w:rsid w:val="00231568"/>
    <w:rsid w:val="002319E4"/>
    <w:rsid w:val="0023465D"/>
    <w:rsid w:val="00235632"/>
    <w:rsid w:val="00235872"/>
    <w:rsid w:val="00235CDF"/>
    <w:rsid w:val="00237845"/>
    <w:rsid w:val="00241559"/>
    <w:rsid w:val="002435B3"/>
    <w:rsid w:val="002458EB"/>
    <w:rsid w:val="00246309"/>
    <w:rsid w:val="00247F5A"/>
    <w:rsid w:val="002500C8"/>
    <w:rsid w:val="00253EE6"/>
    <w:rsid w:val="00255884"/>
    <w:rsid w:val="00257543"/>
    <w:rsid w:val="0025794A"/>
    <w:rsid w:val="002613D6"/>
    <w:rsid w:val="002617E7"/>
    <w:rsid w:val="00264228"/>
    <w:rsid w:val="00264334"/>
    <w:rsid w:val="0026473E"/>
    <w:rsid w:val="00264F2A"/>
    <w:rsid w:val="00265C27"/>
    <w:rsid w:val="00266214"/>
    <w:rsid w:val="00267C83"/>
    <w:rsid w:val="0027007D"/>
    <w:rsid w:val="0027144F"/>
    <w:rsid w:val="00271813"/>
    <w:rsid w:val="00271F3A"/>
    <w:rsid w:val="00273278"/>
    <w:rsid w:val="002737F4"/>
    <w:rsid w:val="00277E41"/>
    <w:rsid w:val="002805F5"/>
    <w:rsid w:val="00280751"/>
    <w:rsid w:val="002821D7"/>
    <w:rsid w:val="0028280A"/>
    <w:rsid w:val="002837FE"/>
    <w:rsid w:val="00283BC8"/>
    <w:rsid w:val="00284993"/>
    <w:rsid w:val="0028557F"/>
    <w:rsid w:val="002860C9"/>
    <w:rsid w:val="00286ACD"/>
    <w:rsid w:val="00286EA6"/>
    <w:rsid w:val="00287838"/>
    <w:rsid w:val="002907B5"/>
    <w:rsid w:val="00292C43"/>
    <w:rsid w:val="00292EB7"/>
    <w:rsid w:val="002945D2"/>
    <w:rsid w:val="00296227"/>
    <w:rsid w:val="00296F44"/>
    <w:rsid w:val="0029777D"/>
    <w:rsid w:val="002A055E"/>
    <w:rsid w:val="002A19B2"/>
    <w:rsid w:val="002A1D4E"/>
    <w:rsid w:val="002A2869"/>
    <w:rsid w:val="002A340A"/>
    <w:rsid w:val="002A46AB"/>
    <w:rsid w:val="002A65EA"/>
    <w:rsid w:val="002A7073"/>
    <w:rsid w:val="002A768F"/>
    <w:rsid w:val="002B01B8"/>
    <w:rsid w:val="002B13DE"/>
    <w:rsid w:val="002B24D6"/>
    <w:rsid w:val="002C013C"/>
    <w:rsid w:val="002C264D"/>
    <w:rsid w:val="002C41E6"/>
    <w:rsid w:val="002D071A"/>
    <w:rsid w:val="002D0BB4"/>
    <w:rsid w:val="002D34B2"/>
    <w:rsid w:val="002D44A4"/>
    <w:rsid w:val="002D48B0"/>
    <w:rsid w:val="002D4AE0"/>
    <w:rsid w:val="002D5B37"/>
    <w:rsid w:val="002D7637"/>
    <w:rsid w:val="002D7B67"/>
    <w:rsid w:val="002E0042"/>
    <w:rsid w:val="002E17F2"/>
    <w:rsid w:val="002E25D1"/>
    <w:rsid w:val="002E28CA"/>
    <w:rsid w:val="002E5243"/>
    <w:rsid w:val="002E5757"/>
    <w:rsid w:val="002E7CAE"/>
    <w:rsid w:val="002F13E4"/>
    <w:rsid w:val="002F25A0"/>
    <w:rsid w:val="002F2771"/>
    <w:rsid w:val="002F37A9"/>
    <w:rsid w:val="002F497C"/>
    <w:rsid w:val="002F75A9"/>
    <w:rsid w:val="00301CE6"/>
    <w:rsid w:val="00302451"/>
    <w:rsid w:val="0030256B"/>
    <w:rsid w:val="00303138"/>
    <w:rsid w:val="0030501F"/>
    <w:rsid w:val="00305454"/>
    <w:rsid w:val="00307BA1"/>
    <w:rsid w:val="00311702"/>
    <w:rsid w:val="00311E82"/>
    <w:rsid w:val="00313FD6"/>
    <w:rsid w:val="003143BD"/>
    <w:rsid w:val="00315363"/>
    <w:rsid w:val="0031613D"/>
    <w:rsid w:val="003161A0"/>
    <w:rsid w:val="00317F4B"/>
    <w:rsid w:val="003203ED"/>
    <w:rsid w:val="00322C9F"/>
    <w:rsid w:val="00324D23"/>
    <w:rsid w:val="0032789A"/>
    <w:rsid w:val="00331751"/>
    <w:rsid w:val="00334579"/>
    <w:rsid w:val="00335858"/>
    <w:rsid w:val="00336BDA"/>
    <w:rsid w:val="00337706"/>
    <w:rsid w:val="003412AD"/>
    <w:rsid w:val="00342BD7"/>
    <w:rsid w:val="003436B2"/>
    <w:rsid w:val="00346DB5"/>
    <w:rsid w:val="003477B1"/>
    <w:rsid w:val="00357380"/>
    <w:rsid w:val="003602D9"/>
    <w:rsid w:val="003604CE"/>
    <w:rsid w:val="00362F96"/>
    <w:rsid w:val="00363503"/>
    <w:rsid w:val="00365A2B"/>
    <w:rsid w:val="003667D1"/>
    <w:rsid w:val="00366D62"/>
    <w:rsid w:val="00370E47"/>
    <w:rsid w:val="003710D7"/>
    <w:rsid w:val="003742AC"/>
    <w:rsid w:val="003776D3"/>
    <w:rsid w:val="00377CE1"/>
    <w:rsid w:val="0038181A"/>
    <w:rsid w:val="00382622"/>
    <w:rsid w:val="00382895"/>
    <w:rsid w:val="00382B6A"/>
    <w:rsid w:val="00385BF0"/>
    <w:rsid w:val="0039337F"/>
    <w:rsid w:val="003939FF"/>
    <w:rsid w:val="00393E1D"/>
    <w:rsid w:val="003947A7"/>
    <w:rsid w:val="00396D85"/>
    <w:rsid w:val="003A2223"/>
    <w:rsid w:val="003A2A0F"/>
    <w:rsid w:val="003A45A1"/>
    <w:rsid w:val="003A5B0A"/>
    <w:rsid w:val="003A60DA"/>
    <w:rsid w:val="003A6BAC"/>
    <w:rsid w:val="003A70A4"/>
    <w:rsid w:val="003A7AD7"/>
    <w:rsid w:val="003A7EF3"/>
    <w:rsid w:val="003B0032"/>
    <w:rsid w:val="003B0CC5"/>
    <w:rsid w:val="003B159C"/>
    <w:rsid w:val="003B369F"/>
    <w:rsid w:val="003B36A3"/>
    <w:rsid w:val="003B64BB"/>
    <w:rsid w:val="003B7FE5"/>
    <w:rsid w:val="003C11C8"/>
    <w:rsid w:val="003C18C0"/>
    <w:rsid w:val="003C2702"/>
    <w:rsid w:val="003C435F"/>
    <w:rsid w:val="003C7806"/>
    <w:rsid w:val="003C7A89"/>
    <w:rsid w:val="003D0089"/>
    <w:rsid w:val="003D042F"/>
    <w:rsid w:val="003D109F"/>
    <w:rsid w:val="003D1A53"/>
    <w:rsid w:val="003D2478"/>
    <w:rsid w:val="003D3C45"/>
    <w:rsid w:val="003D3F35"/>
    <w:rsid w:val="003D5B1F"/>
    <w:rsid w:val="003E1191"/>
    <w:rsid w:val="003E15FA"/>
    <w:rsid w:val="003E2E2F"/>
    <w:rsid w:val="003E55E4"/>
    <w:rsid w:val="003E74E3"/>
    <w:rsid w:val="003E7DD5"/>
    <w:rsid w:val="003F05C7"/>
    <w:rsid w:val="003F2CD4"/>
    <w:rsid w:val="003F60F4"/>
    <w:rsid w:val="003F629B"/>
    <w:rsid w:val="003F66FF"/>
    <w:rsid w:val="003F6BBE"/>
    <w:rsid w:val="003F7D74"/>
    <w:rsid w:val="004000E8"/>
    <w:rsid w:val="00402010"/>
    <w:rsid w:val="00402E2B"/>
    <w:rsid w:val="0040512B"/>
    <w:rsid w:val="00405CA5"/>
    <w:rsid w:val="00407CD3"/>
    <w:rsid w:val="00410134"/>
    <w:rsid w:val="00410B72"/>
    <w:rsid w:val="00410F18"/>
    <w:rsid w:val="0041263E"/>
    <w:rsid w:val="00413AAC"/>
    <w:rsid w:val="00413E92"/>
    <w:rsid w:val="0041409A"/>
    <w:rsid w:val="004152CF"/>
    <w:rsid w:val="0041685C"/>
    <w:rsid w:val="00421105"/>
    <w:rsid w:val="00422AA4"/>
    <w:rsid w:val="004242F4"/>
    <w:rsid w:val="00425128"/>
    <w:rsid w:val="00426D4E"/>
    <w:rsid w:val="00427036"/>
    <w:rsid w:val="0042707A"/>
    <w:rsid w:val="00427248"/>
    <w:rsid w:val="00431F7A"/>
    <w:rsid w:val="00431FD8"/>
    <w:rsid w:val="00435E90"/>
    <w:rsid w:val="0043661E"/>
    <w:rsid w:val="00437447"/>
    <w:rsid w:val="004379FF"/>
    <w:rsid w:val="00441A92"/>
    <w:rsid w:val="00442319"/>
    <w:rsid w:val="004431DC"/>
    <w:rsid w:val="00444A27"/>
    <w:rsid w:val="00444F56"/>
    <w:rsid w:val="0044634F"/>
    <w:rsid w:val="00446488"/>
    <w:rsid w:val="00446996"/>
    <w:rsid w:val="0044731A"/>
    <w:rsid w:val="004517AA"/>
    <w:rsid w:val="00452323"/>
    <w:rsid w:val="00452CAC"/>
    <w:rsid w:val="00453381"/>
    <w:rsid w:val="00453419"/>
    <w:rsid w:val="004534FE"/>
    <w:rsid w:val="00457565"/>
    <w:rsid w:val="00457B71"/>
    <w:rsid w:val="00464689"/>
    <w:rsid w:val="004664E1"/>
    <w:rsid w:val="00466679"/>
    <w:rsid w:val="004669E2"/>
    <w:rsid w:val="00470C31"/>
    <w:rsid w:val="00471DE0"/>
    <w:rsid w:val="00472AC8"/>
    <w:rsid w:val="004734D0"/>
    <w:rsid w:val="0047556B"/>
    <w:rsid w:val="00476C4C"/>
    <w:rsid w:val="00477768"/>
    <w:rsid w:val="00477A5A"/>
    <w:rsid w:val="00477EBC"/>
    <w:rsid w:val="004800B1"/>
    <w:rsid w:val="00482C3C"/>
    <w:rsid w:val="004838D9"/>
    <w:rsid w:val="00485FA5"/>
    <w:rsid w:val="00487504"/>
    <w:rsid w:val="00492403"/>
    <w:rsid w:val="004924DE"/>
    <w:rsid w:val="00492BC5"/>
    <w:rsid w:val="004946EB"/>
    <w:rsid w:val="004964F1"/>
    <w:rsid w:val="004A16BC"/>
    <w:rsid w:val="004A199F"/>
    <w:rsid w:val="004A2B94"/>
    <w:rsid w:val="004A64D3"/>
    <w:rsid w:val="004B04D2"/>
    <w:rsid w:val="004B53CF"/>
    <w:rsid w:val="004B5760"/>
    <w:rsid w:val="004B5CD7"/>
    <w:rsid w:val="004B6F6A"/>
    <w:rsid w:val="004B7A67"/>
    <w:rsid w:val="004B7C0C"/>
    <w:rsid w:val="004C3898"/>
    <w:rsid w:val="004C3F73"/>
    <w:rsid w:val="004C4D2E"/>
    <w:rsid w:val="004C7D23"/>
    <w:rsid w:val="004D33A9"/>
    <w:rsid w:val="004D36B1"/>
    <w:rsid w:val="004D4582"/>
    <w:rsid w:val="004D6F81"/>
    <w:rsid w:val="004D7EBD"/>
    <w:rsid w:val="004E2680"/>
    <w:rsid w:val="004E28F9"/>
    <w:rsid w:val="004E390A"/>
    <w:rsid w:val="004E462E"/>
    <w:rsid w:val="004E4DD6"/>
    <w:rsid w:val="004E56DC"/>
    <w:rsid w:val="004E76F4"/>
    <w:rsid w:val="004F0B4E"/>
    <w:rsid w:val="004F0B6C"/>
    <w:rsid w:val="004F1B47"/>
    <w:rsid w:val="004F2078"/>
    <w:rsid w:val="004F4DA3"/>
    <w:rsid w:val="0050328E"/>
    <w:rsid w:val="00503941"/>
    <w:rsid w:val="00503CA6"/>
    <w:rsid w:val="00505FD7"/>
    <w:rsid w:val="00506557"/>
    <w:rsid w:val="0050677A"/>
    <w:rsid w:val="005108D8"/>
    <w:rsid w:val="005116F9"/>
    <w:rsid w:val="005153A7"/>
    <w:rsid w:val="00520848"/>
    <w:rsid w:val="005219CF"/>
    <w:rsid w:val="00521A67"/>
    <w:rsid w:val="0052448F"/>
    <w:rsid w:val="00525CB0"/>
    <w:rsid w:val="0053047D"/>
    <w:rsid w:val="0053049A"/>
    <w:rsid w:val="00534143"/>
    <w:rsid w:val="00534842"/>
    <w:rsid w:val="00534B59"/>
    <w:rsid w:val="00536759"/>
    <w:rsid w:val="00537C62"/>
    <w:rsid w:val="00540936"/>
    <w:rsid w:val="005438B0"/>
    <w:rsid w:val="00546970"/>
    <w:rsid w:val="00552E18"/>
    <w:rsid w:val="00553363"/>
    <w:rsid w:val="00553787"/>
    <w:rsid w:val="00553A19"/>
    <w:rsid w:val="00554E19"/>
    <w:rsid w:val="00560912"/>
    <w:rsid w:val="0056121F"/>
    <w:rsid w:val="00563BFD"/>
    <w:rsid w:val="005648F2"/>
    <w:rsid w:val="00572505"/>
    <w:rsid w:val="00572C90"/>
    <w:rsid w:val="00575079"/>
    <w:rsid w:val="00576978"/>
    <w:rsid w:val="0058111A"/>
    <w:rsid w:val="005813FE"/>
    <w:rsid w:val="00582809"/>
    <w:rsid w:val="00584114"/>
    <w:rsid w:val="00584508"/>
    <w:rsid w:val="005848DA"/>
    <w:rsid w:val="00586BDD"/>
    <w:rsid w:val="0058790A"/>
    <w:rsid w:val="0058798C"/>
    <w:rsid w:val="005900FA"/>
    <w:rsid w:val="005935A4"/>
    <w:rsid w:val="005948C2"/>
    <w:rsid w:val="00594F71"/>
    <w:rsid w:val="00595DCA"/>
    <w:rsid w:val="0059779B"/>
    <w:rsid w:val="00597C0E"/>
    <w:rsid w:val="005A209A"/>
    <w:rsid w:val="005A249F"/>
    <w:rsid w:val="005A662D"/>
    <w:rsid w:val="005B1409"/>
    <w:rsid w:val="005B33D8"/>
    <w:rsid w:val="005B35D7"/>
    <w:rsid w:val="005B392A"/>
    <w:rsid w:val="005B3AA3"/>
    <w:rsid w:val="005B6F83"/>
    <w:rsid w:val="005C037B"/>
    <w:rsid w:val="005C42DF"/>
    <w:rsid w:val="005C4495"/>
    <w:rsid w:val="005C74FB"/>
    <w:rsid w:val="005D1602"/>
    <w:rsid w:val="005D268E"/>
    <w:rsid w:val="005D58D5"/>
    <w:rsid w:val="005D73EE"/>
    <w:rsid w:val="005E27C9"/>
    <w:rsid w:val="005E385F"/>
    <w:rsid w:val="005E5B81"/>
    <w:rsid w:val="005E6E69"/>
    <w:rsid w:val="005E7C27"/>
    <w:rsid w:val="005F2CB1"/>
    <w:rsid w:val="005F3025"/>
    <w:rsid w:val="005F618C"/>
    <w:rsid w:val="005F6D7A"/>
    <w:rsid w:val="005F70BD"/>
    <w:rsid w:val="00602780"/>
    <w:rsid w:val="0060283C"/>
    <w:rsid w:val="00602B72"/>
    <w:rsid w:val="00602F3A"/>
    <w:rsid w:val="0060386D"/>
    <w:rsid w:val="006046B7"/>
    <w:rsid w:val="00604F14"/>
    <w:rsid w:val="006057F8"/>
    <w:rsid w:val="006073F1"/>
    <w:rsid w:val="00611B83"/>
    <w:rsid w:val="00613257"/>
    <w:rsid w:val="00613D21"/>
    <w:rsid w:val="006156A8"/>
    <w:rsid w:val="00620003"/>
    <w:rsid w:val="00620A71"/>
    <w:rsid w:val="00620D80"/>
    <w:rsid w:val="006234A6"/>
    <w:rsid w:val="00623A10"/>
    <w:rsid w:val="00626537"/>
    <w:rsid w:val="00630001"/>
    <w:rsid w:val="006311B3"/>
    <w:rsid w:val="006317E9"/>
    <w:rsid w:val="0063259F"/>
    <w:rsid w:val="0063284C"/>
    <w:rsid w:val="00636398"/>
    <w:rsid w:val="006368D3"/>
    <w:rsid w:val="006377EC"/>
    <w:rsid w:val="00637AEE"/>
    <w:rsid w:val="0064151F"/>
    <w:rsid w:val="00641533"/>
    <w:rsid w:val="0064208D"/>
    <w:rsid w:val="00643475"/>
    <w:rsid w:val="0064396A"/>
    <w:rsid w:val="0064624E"/>
    <w:rsid w:val="00650AB9"/>
    <w:rsid w:val="00653063"/>
    <w:rsid w:val="0065567E"/>
    <w:rsid w:val="00655733"/>
    <w:rsid w:val="00655ACD"/>
    <w:rsid w:val="00656A92"/>
    <w:rsid w:val="00656DDE"/>
    <w:rsid w:val="0066011D"/>
    <w:rsid w:val="006607C0"/>
    <w:rsid w:val="006613A6"/>
    <w:rsid w:val="006627A2"/>
    <w:rsid w:val="006634E6"/>
    <w:rsid w:val="006655EE"/>
    <w:rsid w:val="00666196"/>
    <w:rsid w:val="00667EE7"/>
    <w:rsid w:val="0067075F"/>
    <w:rsid w:val="00670922"/>
    <w:rsid w:val="00670BE1"/>
    <w:rsid w:val="0067218F"/>
    <w:rsid w:val="006741F2"/>
    <w:rsid w:val="00674CC3"/>
    <w:rsid w:val="00675C72"/>
    <w:rsid w:val="006771F9"/>
    <w:rsid w:val="006776D7"/>
    <w:rsid w:val="00681003"/>
    <w:rsid w:val="006817C9"/>
    <w:rsid w:val="006825B2"/>
    <w:rsid w:val="00683ECE"/>
    <w:rsid w:val="00685679"/>
    <w:rsid w:val="0068745E"/>
    <w:rsid w:val="00693A4A"/>
    <w:rsid w:val="006942B3"/>
    <w:rsid w:val="00695FC2"/>
    <w:rsid w:val="00696949"/>
    <w:rsid w:val="00697052"/>
    <w:rsid w:val="006A14EA"/>
    <w:rsid w:val="006A46FB"/>
    <w:rsid w:val="006A5E28"/>
    <w:rsid w:val="006A697B"/>
    <w:rsid w:val="006A7A00"/>
    <w:rsid w:val="006A7AFF"/>
    <w:rsid w:val="006B1816"/>
    <w:rsid w:val="006B2099"/>
    <w:rsid w:val="006B2673"/>
    <w:rsid w:val="006B50CF"/>
    <w:rsid w:val="006C03B8"/>
    <w:rsid w:val="006C3035"/>
    <w:rsid w:val="006C3887"/>
    <w:rsid w:val="006C43D6"/>
    <w:rsid w:val="006C5EC9"/>
    <w:rsid w:val="006C6059"/>
    <w:rsid w:val="006C7522"/>
    <w:rsid w:val="006D62BF"/>
    <w:rsid w:val="006D6F08"/>
    <w:rsid w:val="006E062C"/>
    <w:rsid w:val="006E1C82"/>
    <w:rsid w:val="006E2571"/>
    <w:rsid w:val="006E28B7"/>
    <w:rsid w:val="006E2A9B"/>
    <w:rsid w:val="006E2C2F"/>
    <w:rsid w:val="006E3310"/>
    <w:rsid w:val="006E4A8D"/>
    <w:rsid w:val="006E4E39"/>
    <w:rsid w:val="006E565E"/>
    <w:rsid w:val="006E5BC3"/>
    <w:rsid w:val="006E673D"/>
    <w:rsid w:val="006E6F7E"/>
    <w:rsid w:val="006E7D3B"/>
    <w:rsid w:val="006F1B70"/>
    <w:rsid w:val="006F341D"/>
    <w:rsid w:val="006F3CDE"/>
    <w:rsid w:val="006F4E2B"/>
    <w:rsid w:val="006F58D4"/>
    <w:rsid w:val="006F6582"/>
    <w:rsid w:val="006F6F34"/>
    <w:rsid w:val="006F7DD1"/>
    <w:rsid w:val="0070346E"/>
    <w:rsid w:val="00704EDB"/>
    <w:rsid w:val="00706101"/>
    <w:rsid w:val="00707072"/>
    <w:rsid w:val="007079A3"/>
    <w:rsid w:val="00707D61"/>
    <w:rsid w:val="0071181E"/>
    <w:rsid w:val="00711A05"/>
    <w:rsid w:val="00712287"/>
    <w:rsid w:val="00712772"/>
    <w:rsid w:val="007148D3"/>
    <w:rsid w:val="00715B9A"/>
    <w:rsid w:val="007160BE"/>
    <w:rsid w:val="00723DB6"/>
    <w:rsid w:val="007257D0"/>
    <w:rsid w:val="0072653D"/>
    <w:rsid w:val="00726EA6"/>
    <w:rsid w:val="00727208"/>
    <w:rsid w:val="007275D7"/>
    <w:rsid w:val="00727680"/>
    <w:rsid w:val="00734463"/>
    <w:rsid w:val="007348B1"/>
    <w:rsid w:val="007352E8"/>
    <w:rsid w:val="007362A6"/>
    <w:rsid w:val="00736D7D"/>
    <w:rsid w:val="00737DFE"/>
    <w:rsid w:val="00740E58"/>
    <w:rsid w:val="0074119B"/>
    <w:rsid w:val="007445A0"/>
    <w:rsid w:val="007448D5"/>
    <w:rsid w:val="0074524B"/>
    <w:rsid w:val="00747D03"/>
    <w:rsid w:val="00747D8B"/>
    <w:rsid w:val="007510D9"/>
    <w:rsid w:val="00751228"/>
    <w:rsid w:val="00752801"/>
    <w:rsid w:val="0075691D"/>
    <w:rsid w:val="007571E1"/>
    <w:rsid w:val="007604B2"/>
    <w:rsid w:val="0076103C"/>
    <w:rsid w:val="007650F0"/>
    <w:rsid w:val="00765281"/>
    <w:rsid w:val="007653CE"/>
    <w:rsid w:val="007655B0"/>
    <w:rsid w:val="00765691"/>
    <w:rsid w:val="0076699D"/>
    <w:rsid w:val="007669EE"/>
    <w:rsid w:val="00766BAD"/>
    <w:rsid w:val="007729A2"/>
    <w:rsid w:val="007755F2"/>
    <w:rsid w:val="00776971"/>
    <w:rsid w:val="00776B41"/>
    <w:rsid w:val="00777C9B"/>
    <w:rsid w:val="00780A80"/>
    <w:rsid w:val="00780FC7"/>
    <w:rsid w:val="00781551"/>
    <w:rsid w:val="0078177E"/>
    <w:rsid w:val="0078304C"/>
    <w:rsid w:val="00783673"/>
    <w:rsid w:val="00783A0B"/>
    <w:rsid w:val="00785490"/>
    <w:rsid w:val="007854D9"/>
    <w:rsid w:val="007864ED"/>
    <w:rsid w:val="00792229"/>
    <w:rsid w:val="007925EA"/>
    <w:rsid w:val="00793CD8"/>
    <w:rsid w:val="00795018"/>
    <w:rsid w:val="00795C92"/>
    <w:rsid w:val="00796231"/>
    <w:rsid w:val="007963CC"/>
    <w:rsid w:val="007A1CB3"/>
    <w:rsid w:val="007A306F"/>
    <w:rsid w:val="007A43A6"/>
    <w:rsid w:val="007A58A6"/>
    <w:rsid w:val="007B0646"/>
    <w:rsid w:val="007B18FB"/>
    <w:rsid w:val="007B2C17"/>
    <w:rsid w:val="007B3D2D"/>
    <w:rsid w:val="007B3FBD"/>
    <w:rsid w:val="007B50AE"/>
    <w:rsid w:val="007B51DF"/>
    <w:rsid w:val="007C05DD"/>
    <w:rsid w:val="007C3D18"/>
    <w:rsid w:val="007C5EFF"/>
    <w:rsid w:val="007C60BF"/>
    <w:rsid w:val="007C6A07"/>
    <w:rsid w:val="007C75A1"/>
    <w:rsid w:val="007C77A5"/>
    <w:rsid w:val="007D04E5"/>
    <w:rsid w:val="007D5901"/>
    <w:rsid w:val="007D7526"/>
    <w:rsid w:val="007D7EA4"/>
    <w:rsid w:val="007E0877"/>
    <w:rsid w:val="007E4610"/>
    <w:rsid w:val="007E4715"/>
    <w:rsid w:val="007E505B"/>
    <w:rsid w:val="007E7091"/>
    <w:rsid w:val="007F0BA7"/>
    <w:rsid w:val="007F1763"/>
    <w:rsid w:val="007F18F5"/>
    <w:rsid w:val="007F31C0"/>
    <w:rsid w:val="007F3639"/>
    <w:rsid w:val="007F3A41"/>
    <w:rsid w:val="00803917"/>
    <w:rsid w:val="00803FAE"/>
    <w:rsid w:val="00804240"/>
    <w:rsid w:val="008043F3"/>
    <w:rsid w:val="008051D7"/>
    <w:rsid w:val="0080605F"/>
    <w:rsid w:val="00806C90"/>
    <w:rsid w:val="00807786"/>
    <w:rsid w:val="00807B82"/>
    <w:rsid w:val="00811495"/>
    <w:rsid w:val="00811FCB"/>
    <w:rsid w:val="0081244F"/>
    <w:rsid w:val="00814BAC"/>
    <w:rsid w:val="008158D6"/>
    <w:rsid w:val="00817196"/>
    <w:rsid w:val="008235DB"/>
    <w:rsid w:val="00823988"/>
    <w:rsid w:val="00824AB4"/>
    <w:rsid w:val="00825C42"/>
    <w:rsid w:val="00825D25"/>
    <w:rsid w:val="00827D6F"/>
    <w:rsid w:val="00831069"/>
    <w:rsid w:val="00833F9F"/>
    <w:rsid w:val="0083457F"/>
    <w:rsid w:val="008368D3"/>
    <w:rsid w:val="008376AC"/>
    <w:rsid w:val="00840EB7"/>
    <w:rsid w:val="00842665"/>
    <w:rsid w:val="00844348"/>
    <w:rsid w:val="008444E8"/>
    <w:rsid w:val="00844E80"/>
    <w:rsid w:val="00846FC5"/>
    <w:rsid w:val="00846FE7"/>
    <w:rsid w:val="00850FBE"/>
    <w:rsid w:val="0085117E"/>
    <w:rsid w:val="00856911"/>
    <w:rsid w:val="0086090C"/>
    <w:rsid w:val="008645FA"/>
    <w:rsid w:val="008664AF"/>
    <w:rsid w:val="008677FD"/>
    <w:rsid w:val="008706D4"/>
    <w:rsid w:val="00870F8A"/>
    <w:rsid w:val="008719A4"/>
    <w:rsid w:val="00871D23"/>
    <w:rsid w:val="008740B8"/>
    <w:rsid w:val="00874312"/>
    <w:rsid w:val="0087437C"/>
    <w:rsid w:val="008752B1"/>
    <w:rsid w:val="00875CD7"/>
    <w:rsid w:val="00876B4D"/>
    <w:rsid w:val="008771CD"/>
    <w:rsid w:val="00877B16"/>
    <w:rsid w:val="00877F18"/>
    <w:rsid w:val="00891974"/>
    <w:rsid w:val="00891EEE"/>
    <w:rsid w:val="00892963"/>
    <w:rsid w:val="008941E3"/>
    <w:rsid w:val="00894A88"/>
    <w:rsid w:val="00895386"/>
    <w:rsid w:val="008A0A56"/>
    <w:rsid w:val="008A21FF"/>
    <w:rsid w:val="008A2CE2"/>
    <w:rsid w:val="008A30AC"/>
    <w:rsid w:val="008A3702"/>
    <w:rsid w:val="008A44B8"/>
    <w:rsid w:val="008A51A8"/>
    <w:rsid w:val="008A54C7"/>
    <w:rsid w:val="008A6991"/>
    <w:rsid w:val="008A7536"/>
    <w:rsid w:val="008A77D8"/>
    <w:rsid w:val="008B0483"/>
    <w:rsid w:val="008B120C"/>
    <w:rsid w:val="008B2163"/>
    <w:rsid w:val="008B2893"/>
    <w:rsid w:val="008B4D67"/>
    <w:rsid w:val="008B51A0"/>
    <w:rsid w:val="008B592A"/>
    <w:rsid w:val="008B7B5C"/>
    <w:rsid w:val="008C02B5"/>
    <w:rsid w:val="008C0C99"/>
    <w:rsid w:val="008C2017"/>
    <w:rsid w:val="008C4958"/>
    <w:rsid w:val="008C4BAA"/>
    <w:rsid w:val="008C676F"/>
    <w:rsid w:val="008C6A5F"/>
    <w:rsid w:val="008C6AE8"/>
    <w:rsid w:val="008C6D77"/>
    <w:rsid w:val="008C7573"/>
    <w:rsid w:val="008D00A5"/>
    <w:rsid w:val="008D2FC4"/>
    <w:rsid w:val="008D34F1"/>
    <w:rsid w:val="008D39D8"/>
    <w:rsid w:val="008D48A2"/>
    <w:rsid w:val="008D6D1A"/>
    <w:rsid w:val="008E065E"/>
    <w:rsid w:val="008E0927"/>
    <w:rsid w:val="008E1909"/>
    <w:rsid w:val="008E4F91"/>
    <w:rsid w:val="008E5DC1"/>
    <w:rsid w:val="008E7C60"/>
    <w:rsid w:val="008F06BB"/>
    <w:rsid w:val="008F1C4E"/>
    <w:rsid w:val="008F1EAB"/>
    <w:rsid w:val="008F226E"/>
    <w:rsid w:val="008F267C"/>
    <w:rsid w:val="008F33DC"/>
    <w:rsid w:val="008F477F"/>
    <w:rsid w:val="009011A8"/>
    <w:rsid w:val="00902350"/>
    <w:rsid w:val="009030E3"/>
    <w:rsid w:val="0090336B"/>
    <w:rsid w:val="009053AA"/>
    <w:rsid w:val="009068E6"/>
    <w:rsid w:val="00906939"/>
    <w:rsid w:val="00910B7D"/>
    <w:rsid w:val="00910EDA"/>
    <w:rsid w:val="00911DFB"/>
    <w:rsid w:val="009139D9"/>
    <w:rsid w:val="00914AD8"/>
    <w:rsid w:val="00916079"/>
    <w:rsid w:val="0091719C"/>
    <w:rsid w:val="00917CE9"/>
    <w:rsid w:val="00920BF2"/>
    <w:rsid w:val="00922010"/>
    <w:rsid w:val="00922F13"/>
    <w:rsid w:val="009251CF"/>
    <w:rsid w:val="00927EC7"/>
    <w:rsid w:val="00931BD9"/>
    <w:rsid w:val="009330CA"/>
    <w:rsid w:val="00934751"/>
    <w:rsid w:val="00934F53"/>
    <w:rsid w:val="009368F3"/>
    <w:rsid w:val="009371EF"/>
    <w:rsid w:val="00940D45"/>
    <w:rsid w:val="00941636"/>
    <w:rsid w:val="0094229D"/>
    <w:rsid w:val="00943036"/>
    <w:rsid w:val="00943681"/>
    <w:rsid w:val="00943742"/>
    <w:rsid w:val="00943F8E"/>
    <w:rsid w:val="009441E4"/>
    <w:rsid w:val="0094495D"/>
    <w:rsid w:val="00945C05"/>
    <w:rsid w:val="00946945"/>
    <w:rsid w:val="00947713"/>
    <w:rsid w:val="00947883"/>
    <w:rsid w:val="00947A32"/>
    <w:rsid w:val="00950DE7"/>
    <w:rsid w:val="00952880"/>
    <w:rsid w:val="009528D6"/>
    <w:rsid w:val="00952E12"/>
    <w:rsid w:val="00953920"/>
    <w:rsid w:val="00953D47"/>
    <w:rsid w:val="00953DD6"/>
    <w:rsid w:val="0095681E"/>
    <w:rsid w:val="009572D4"/>
    <w:rsid w:val="00961921"/>
    <w:rsid w:val="0096430A"/>
    <w:rsid w:val="0096554B"/>
    <w:rsid w:val="0096584A"/>
    <w:rsid w:val="0096591C"/>
    <w:rsid w:val="00971F08"/>
    <w:rsid w:val="009729C1"/>
    <w:rsid w:val="00972B38"/>
    <w:rsid w:val="0097603D"/>
    <w:rsid w:val="0097630E"/>
    <w:rsid w:val="00976949"/>
    <w:rsid w:val="00977F9D"/>
    <w:rsid w:val="00980477"/>
    <w:rsid w:val="00982C04"/>
    <w:rsid w:val="0098365A"/>
    <w:rsid w:val="00985253"/>
    <w:rsid w:val="009853B3"/>
    <w:rsid w:val="00990630"/>
    <w:rsid w:val="00991761"/>
    <w:rsid w:val="00992CC2"/>
    <w:rsid w:val="009938E7"/>
    <w:rsid w:val="00994DCA"/>
    <w:rsid w:val="009960EC"/>
    <w:rsid w:val="009970DD"/>
    <w:rsid w:val="009A0FBA"/>
    <w:rsid w:val="009A132C"/>
    <w:rsid w:val="009A1601"/>
    <w:rsid w:val="009A37B5"/>
    <w:rsid w:val="009A3BB6"/>
    <w:rsid w:val="009A462D"/>
    <w:rsid w:val="009A5CBA"/>
    <w:rsid w:val="009B15C3"/>
    <w:rsid w:val="009B1F30"/>
    <w:rsid w:val="009B3AC2"/>
    <w:rsid w:val="009B3E1C"/>
    <w:rsid w:val="009B4DF4"/>
    <w:rsid w:val="009B564E"/>
    <w:rsid w:val="009B7E87"/>
    <w:rsid w:val="009C0169"/>
    <w:rsid w:val="009C403E"/>
    <w:rsid w:val="009C6DF3"/>
    <w:rsid w:val="009D20E1"/>
    <w:rsid w:val="009D343E"/>
    <w:rsid w:val="009D4FF0"/>
    <w:rsid w:val="009D703C"/>
    <w:rsid w:val="009D718F"/>
    <w:rsid w:val="009D7C08"/>
    <w:rsid w:val="009E068F"/>
    <w:rsid w:val="009E14E0"/>
    <w:rsid w:val="009E173B"/>
    <w:rsid w:val="009E1772"/>
    <w:rsid w:val="009E35DB"/>
    <w:rsid w:val="009E38F1"/>
    <w:rsid w:val="009E3BA5"/>
    <w:rsid w:val="009E47A3"/>
    <w:rsid w:val="009E4DEA"/>
    <w:rsid w:val="009F08F3"/>
    <w:rsid w:val="009F0E78"/>
    <w:rsid w:val="009F2FD9"/>
    <w:rsid w:val="009F3175"/>
    <w:rsid w:val="009F344F"/>
    <w:rsid w:val="009F6A7E"/>
    <w:rsid w:val="00A025E3"/>
    <w:rsid w:val="00A030C0"/>
    <w:rsid w:val="00A031D8"/>
    <w:rsid w:val="00A03384"/>
    <w:rsid w:val="00A048A8"/>
    <w:rsid w:val="00A04F49"/>
    <w:rsid w:val="00A1155B"/>
    <w:rsid w:val="00A11C21"/>
    <w:rsid w:val="00A123D9"/>
    <w:rsid w:val="00A13E54"/>
    <w:rsid w:val="00A14196"/>
    <w:rsid w:val="00A17687"/>
    <w:rsid w:val="00A17F63"/>
    <w:rsid w:val="00A20139"/>
    <w:rsid w:val="00A2193B"/>
    <w:rsid w:val="00A2351A"/>
    <w:rsid w:val="00A2625C"/>
    <w:rsid w:val="00A264A9"/>
    <w:rsid w:val="00A26DCF"/>
    <w:rsid w:val="00A27785"/>
    <w:rsid w:val="00A27B8B"/>
    <w:rsid w:val="00A30187"/>
    <w:rsid w:val="00A3044D"/>
    <w:rsid w:val="00A30846"/>
    <w:rsid w:val="00A30ED9"/>
    <w:rsid w:val="00A3117C"/>
    <w:rsid w:val="00A31552"/>
    <w:rsid w:val="00A32195"/>
    <w:rsid w:val="00A3448A"/>
    <w:rsid w:val="00A35DB5"/>
    <w:rsid w:val="00A36297"/>
    <w:rsid w:val="00A36CD6"/>
    <w:rsid w:val="00A375F3"/>
    <w:rsid w:val="00A40029"/>
    <w:rsid w:val="00A41E2B"/>
    <w:rsid w:val="00A45B74"/>
    <w:rsid w:val="00A52E1D"/>
    <w:rsid w:val="00A56216"/>
    <w:rsid w:val="00A6087C"/>
    <w:rsid w:val="00A60FB1"/>
    <w:rsid w:val="00A61499"/>
    <w:rsid w:val="00A624A7"/>
    <w:rsid w:val="00A62A77"/>
    <w:rsid w:val="00A6310F"/>
    <w:rsid w:val="00A63483"/>
    <w:rsid w:val="00A657D7"/>
    <w:rsid w:val="00A659B8"/>
    <w:rsid w:val="00A660AC"/>
    <w:rsid w:val="00A67E6C"/>
    <w:rsid w:val="00A71B99"/>
    <w:rsid w:val="00A72DC1"/>
    <w:rsid w:val="00A73997"/>
    <w:rsid w:val="00A739D0"/>
    <w:rsid w:val="00A75EE7"/>
    <w:rsid w:val="00A761D4"/>
    <w:rsid w:val="00A77EC4"/>
    <w:rsid w:val="00A91E3E"/>
    <w:rsid w:val="00A92879"/>
    <w:rsid w:val="00A93A51"/>
    <w:rsid w:val="00A93D2D"/>
    <w:rsid w:val="00A9442A"/>
    <w:rsid w:val="00A96367"/>
    <w:rsid w:val="00A96A3E"/>
    <w:rsid w:val="00AA016F"/>
    <w:rsid w:val="00AA12B2"/>
    <w:rsid w:val="00AA19D4"/>
    <w:rsid w:val="00AA1ED6"/>
    <w:rsid w:val="00AA51D6"/>
    <w:rsid w:val="00AA52D3"/>
    <w:rsid w:val="00AB0BC8"/>
    <w:rsid w:val="00AB11CA"/>
    <w:rsid w:val="00AB14D9"/>
    <w:rsid w:val="00AB2B2A"/>
    <w:rsid w:val="00AB4AB8"/>
    <w:rsid w:val="00AB5D2A"/>
    <w:rsid w:val="00AB655E"/>
    <w:rsid w:val="00AB76E2"/>
    <w:rsid w:val="00AB7799"/>
    <w:rsid w:val="00AB7ADB"/>
    <w:rsid w:val="00AC007F"/>
    <w:rsid w:val="00AC2749"/>
    <w:rsid w:val="00AC2ECD"/>
    <w:rsid w:val="00AC3119"/>
    <w:rsid w:val="00AC398D"/>
    <w:rsid w:val="00AC49FB"/>
    <w:rsid w:val="00AC5A10"/>
    <w:rsid w:val="00AC5E4C"/>
    <w:rsid w:val="00AD0AA3"/>
    <w:rsid w:val="00AD12F7"/>
    <w:rsid w:val="00AD2ED0"/>
    <w:rsid w:val="00AD3F94"/>
    <w:rsid w:val="00AD4A5A"/>
    <w:rsid w:val="00AD5251"/>
    <w:rsid w:val="00AE27AC"/>
    <w:rsid w:val="00AE3745"/>
    <w:rsid w:val="00AE40E0"/>
    <w:rsid w:val="00AE4DBA"/>
    <w:rsid w:val="00AE4F07"/>
    <w:rsid w:val="00AE7771"/>
    <w:rsid w:val="00AF1C5D"/>
    <w:rsid w:val="00AF42D7"/>
    <w:rsid w:val="00AF6A90"/>
    <w:rsid w:val="00AF6CDB"/>
    <w:rsid w:val="00AF726A"/>
    <w:rsid w:val="00B006FE"/>
    <w:rsid w:val="00B007CB"/>
    <w:rsid w:val="00B01690"/>
    <w:rsid w:val="00B02AA9"/>
    <w:rsid w:val="00B02FA3"/>
    <w:rsid w:val="00B03146"/>
    <w:rsid w:val="00B0348E"/>
    <w:rsid w:val="00B05084"/>
    <w:rsid w:val="00B07945"/>
    <w:rsid w:val="00B10FCD"/>
    <w:rsid w:val="00B14295"/>
    <w:rsid w:val="00B157F9"/>
    <w:rsid w:val="00B20256"/>
    <w:rsid w:val="00B20A42"/>
    <w:rsid w:val="00B20D09"/>
    <w:rsid w:val="00B22C45"/>
    <w:rsid w:val="00B2763F"/>
    <w:rsid w:val="00B27AAC"/>
    <w:rsid w:val="00B30929"/>
    <w:rsid w:val="00B314DD"/>
    <w:rsid w:val="00B3327A"/>
    <w:rsid w:val="00B372AA"/>
    <w:rsid w:val="00B40445"/>
    <w:rsid w:val="00B40995"/>
    <w:rsid w:val="00B409E0"/>
    <w:rsid w:val="00B41888"/>
    <w:rsid w:val="00B45A52"/>
    <w:rsid w:val="00B46175"/>
    <w:rsid w:val="00B52BBF"/>
    <w:rsid w:val="00B532D9"/>
    <w:rsid w:val="00B548B7"/>
    <w:rsid w:val="00B54BC4"/>
    <w:rsid w:val="00B56148"/>
    <w:rsid w:val="00B61EF8"/>
    <w:rsid w:val="00B664C7"/>
    <w:rsid w:val="00B67CDB"/>
    <w:rsid w:val="00B71C1C"/>
    <w:rsid w:val="00B739F6"/>
    <w:rsid w:val="00B76AF3"/>
    <w:rsid w:val="00B81A6C"/>
    <w:rsid w:val="00B81C56"/>
    <w:rsid w:val="00B838F6"/>
    <w:rsid w:val="00B85DE5"/>
    <w:rsid w:val="00B90F73"/>
    <w:rsid w:val="00B93B59"/>
    <w:rsid w:val="00B9406A"/>
    <w:rsid w:val="00BA198E"/>
    <w:rsid w:val="00BA2280"/>
    <w:rsid w:val="00BA2A08"/>
    <w:rsid w:val="00BA416A"/>
    <w:rsid w:val="00BA53FE"/>
    <w:rsid w:val="00BA56D2"/>
    <w:rsid w:val="00BA738D"/>
    <w:rsid w:val="00BA76E0"/>
    <w:rsid w:val="00BB2A25"/>
    <w:rsid w:val="00BB51E9"/>
    <w:rsid w:val="00BB5969"/>
    <w:rsid w:val="00BB6203"/>
    <w:rsid w:val="00BB786B"/>
    <w:rsid w:val="00BC0FDC"/>
    <w:rsid w:val="00BC1804"/>
    <w:rsid w:val="00BC18EE"/>
    <w:rsid w:val="00BC3053"/>
    <w:rsid w:val="00BC4D2E"/>
    <w:rsid w:val="00BD48AC"/>
    <w:rsid w:val="00BD5A75"/>
    <w:rsid w:val="00BD5F1A"/>
    <w:rsid w:val="00BE0BA4"/>
    <w:rsid w:val="00BE0CD4"/>
    <w:rsid w:val="00BE1003"/>
    <w:rsid w:val="00BE1234"/>
    <w:rsid w:val="00BE2FA6"/>
    <w:rsid w:val="00BE333F"/>
    <w:rsid w:val="00BE373D"/>
    <w:rsid w:val="00BE7406"/>
    <w:rsid w:val="00BE7603"/>
    <w:rsid w:val="00BF0E31"/>
    <w:rsid w:val="00BF3279"/>
    <w:rsid w:val="00BF4624"/>
    <w:rsid w:val="00BF4E7C"/>
    <w:rsid w:val="00BF60C9"/>
    <w:rsid w:val="00BF74C7"/>
    <w:rsid w:val="00C015F1"/>
    <w:rsid w:val="00C01F33"/>
    <w:rsid w:val="00C02CC6"/>
    <w:rsid w:val="00C0375E"/>
    <w:rsid w:val="00C03B9C"/>
    <w:rsid w:val="00C040F7"/>
    <w:rsid w:val="00C04157"/>
    <w:rsid w:val="00C044AB"/>
    <w:rsid w:val="00C04BF5"/>
    <w:rsid w:val="00C05706"/>
    <w:rsid w:val="00C057DC"/>
    <w:rsid w:val="00C07377"/>
    <w:rsid w:val="00C10478"/>
    <w:rsid w:val="00C12107"/>
    <w:rsid w:val="00C14888"/>
    <w:rsid w:val="00C14D4B"/>
    <w:rsid w:val="00C154BB"/>
    <w:rsid w:val="00C16010"/>
    <w:rsid w:val="00C21287"/>
    <w:rsid w:val="00C26FC6"/>
    <w:rsid w:val="00C279B5"/>
    <w:rsid w:val="00C27C45"/>
    <w:rsid w:val="00C32977"/>
    <w:rsid w:val="00C32BA5"/>
    <w:rsid w:val="00C3322B"/>
    <w:rsid w:val="00C36E02"/>
    <w:rsid w:val="00C3719D"/>
    <w:rsid w:val="00C37CB2"/>
    <w:rsid w:val="00C443EA"/>
    <w:rsid w:val="00C45484"/>
    <w:rsid w:val="00C45B6D"/>
    <w:rsid w:val="00C473A5"/>
    <w:rsid w:val="00C501AF"/>
    <w:rsid w:val="00C504F7"/>
    <w:rsid w:val="00C54995"/>
    <w:rsid w:val="00C54D41"/>
    <w:rsid w:val="00C60783"/>
    <w:rsid w:val="00C61622"/>
    <w:rsid w:val="00C629A3"/>
    <w:rsid w:val="00C63B3F"/>
    <w:rsid w:val="00C64672"/>
    <w:rsid w:val="00C67DC7"/>
    <w:rsid w:val="00C70697"/>
    <w:rsid w:val="00C709AB"/>
    <w:rsid w:val="00C72093"/>
    <w:rsid w:val="00C72534"/>
    <w:rsid w:val="00C72EF4"/>
    <w:rsid w:val="00C739AA"/>
    <w:rsid w:val="00C744FE"/>
    <w:rsid w:val="00C75D2F"/>
    <w:rsid w:val="00C767BE"/>
    <w:rsid w:val="00C76E3C"/>
    <w:rsid w:val="00C77D36"/>
    <w:rsid w:val="00C800F3"/>
    <w:rsid w:val="00C81568"/>
    <w:rsid w:val="00C8160A"/>
    <w:rsid w:val="00C83A24"/>
    <w:rsid w:val="00C86E1B"/>
    <w:rsid w:val="00C9027A"/>
    <w:rsid w:val="00C9068E"/>
    <w:rsid w:val="00C93814"/>
    <w:rsid w:val="00C93C4B"/>
    <w:rsid w:val="00C944AB"/>
    <w:rsid w:val="00C95B40"/>
    <w:rsid w:val="00C965BD"/>
    <w:rsid w:val="00CA0D50"/>
    <w:rsid w:val="00CA1ED8"/>
    <w:rsid w:val="00CA3973"/>
    <w:rsid w:val="00CA4A3E"/>
    <w:rsid w:val="00CA7B68"/>
    <w:rsid w:val="00CB1F63"/>
    <w:rsid w:val="00CB1FA2"/>
    <w:rsid w:val="00CB435D"/>
    <w:rsid w:val="00CB7170"/>
    <w:rsid w:val="00CB795F"/>
    <w:rsid w:val="00CC040E"/>
    <w:rsid w:val="00CC111F"/>
    <w:rsid w:val="00CC1E73"/>
    <w:rsid w:val="00CC2011"/>
    <w:rsid w:val="00CC2289"/>
    <w:rsid w:val="00CC3EA0"/>
    <w:rsid w:val="00CC4171"/>
    <w:rsid w:val="00CC7B45"/>
    <w:rsid w:val="00CD1188"/>
    <w:rsid w:val="00CD2ED1"/>
    <w:rsid w:val="00CD337B"/>
    <w:rsid w:val="00CD4D63"/>
    <w:rsid w:val="00CD5C93"/>
    <w:rsid w:val="00CD6198"/>
    <w:rsid w:val="00CE0424"/>
    <w:rsid w:val="00CE356F"/>
    <w:rsid w:val="00CE5B48"/>
    <w:rsid w:val="00CE7561"/>
    <w:rsid w:val="00CF1354"/>
    <w:rsid w:val="00CF1A87"/>
    <w:rsid w:val="00CF2D66"/>
    <w:rsid w:val="00CF3422"/>
    <w:rsid w:val="00CF376F"/>
    <w:rsid w:val="00CF3B1F"/>
    <w:rsid w:val="00CF3BF6"/>
    <w:rsid w:val="00CF625B"/>
    <w:rsid w:val="00CF687E"/>
    <w:rsid w:val="00D03449"/>
    <w:rsid w:val="00D0349B"/>
    <w:rsid w:val="00D0594E"/>
    <w:rsid w:val="00D05E2E"/>
    <w:rsid w:val="00D070F8"/>
    <w:rsid w:val="00D10249"/>
    <w:rsid w:val="00D105C5"/>
    <w:rsid w:val="00D10CC2"/>
    <w:rsid w:val="00D115C3"/>
    <w:rsid w:val="00D11897"/>
    <w:rsid w:val="00D13135"/>
    <w:rsid w:val="00D13571"/>
    <w:rsid w:val="00D13E4E"/>
    <w:rsid w:val="00D14CF4"/>
    <w:rsid w:val="00D21A74"/>
    <w:rsid w:val="00D239A7"/>
    <w:rsid w:val="00D23B4F"/>
    <w:rsid w:val="00D23F47"/>
    <w:rsid w:val="00D26D9C"/>
    <w:rsid w:val="00D33932"/>
    <w:rsid w:val="00D36E71"/>
    <w:rsid w:val="00D37D87"/>
    <w:rsid w:val="00D40256"/>
    <w:rsid w:val="00D4065A"/>
    <w:rsid w:val="00D40B33"/>
    <w:rsid w:val="00D41366"/>
    <w:rsid w:val="00D4318F"/>
    <w:rsid w:val="00D438BF"/>
    <w:rsid w:val="00D440F8"/>
    <w:rsid w:val="00D44DAD"/>
    <w:rsid w:val="00D5371D"/>
    <w:rsid w:val="00D546FF"/>
    <w:rsid w:val="00D55AD5"/>
    <w:rsid w:val="00D576CA"/>
    <w:rsid w:val="00D60B3A"/>
    <w:rsid w:val="00D61AF5"/>
    <w:rsid w:val="00D64C12"/>
    <w:rsid w:val="00D64FFB"/>
    <w:rsid w:val="00D652B5"/>
    <w:rsid w:val="00D65C62"/>
    <w:rsid w:val="00D66155"/>
    <w:rsid w:val="00D671D4"/>
    <w:rsid w:val="00D673E4"/>
    <w:rsid w:val="00D708B0"/>
    <w:rsid w:val="00D730E9"/>
    <w:rsid w:val="00D73CBE"/>
    <w:rsid w:val="00D75695"/>
    <w:rsid w:val="00D77B1D"/>
    <w:rsid w:val="00D8021F"/>
    <w:rsid w:val="00D80383"/>
    <w:rsid w:val="00D823C6"/>
    <w:rsid w:val="00D8327F"/>
    <w:rsid w:val="00D84330"/>
    <w:rsid w:val="00D8643C"/>
    <w:rsid w:val="00D86CA3"/>
    <w:rsid w:val="00D871CE"/>
    <w:rsid w:val="00D9196D"/>
    <w:rsid w:val="00D92982"/>
    <w:rsid w:val="00DA0A02"/>
    <w:rsid w:val="00DA305E"/>
    <w:rsid w:val="00DA5417"/>
    <w:rsid w:val="00DA56E8"/>
    <w:rsid w:val="00DA65A7"/>
    <w:rsid w:val="00DA740F"/>
    <w:rsid w:val="00DA7799"/>
    <w:rsid w:val="00DA7C28"/>
    <w:rsid w:val="00DA7DC2"/>
    <w:rsid w:val="00DA7F3A"/>
    <w:rsid w:val="00DB0A9F"/>
    <w:rsid w:val="00DB0F4C"/>
    <w:rsid w:val="00DB377D"/>
    <w:rsid w:val="00DC2D36"/>
    <w:rsid w:val="00DC4CDB"/>
    <w:rsid w:val="00DC502D"/>
    <w:rsid w:val="00DC53EF"/>
    <w:rsid w:val="00DC5D45"/>
    <w:rsid w:val="00DC65FC"/>
    <w:rsid w:val="00DC7D2E"/>
    <w:rsid w:val="00DD00BE"/>
    <w:rsid w:val="00DD052D"/>
    <w:rsid w:val="00DD1B6A"/>
    <w:rsid w:val="00DD223D"/>
    <w:rsid w:val="00DD3DB3"/>
    <w:rsid w:val="00DD59C5"/>
    <w:rsid w:val="00DE5608"/>
    <w:rsid w:val="00DE58D0"/>
    <w:rsid w:val="00DE654F"/>
    <w:rsid w:val="00DF0B6E"/>
    <w:rsid w:val="00DF15E0"/>
    <w:rsid w:val="00DF37A0"/>
    <w:rsid w:val="00DF561C"/>
    <w:rsid w:val="00DF5CE5"/>
    <w:rsid w:val="00DF5FC5"/>
    <w:rsid w:val="00DF6629"/>
    <w:rsid w:val="00E0035B"/>
    <w:rsid w:val="00E034C4"/>
    <w:rsid w:val="00E06644"/>
    <w:rsid w:val="00E0776B"/>
    <w:rsid w:val="00E11007"/>
    <w:rsid w:val="00E110E7"/>
    <w:rsid w:val="00E11B20"/>
    <w:rsid w:val="00E17FA2"/>
    <w:rsid w:val="00E21DB7"/>
    <w:rsid w:val="00E22330"/>
    <w:rsid w:val="00E22DA4"/>
    <w:rsid w:val="00E24C22"/>
    <w:rsid w:val="00E258AA"/>
    <w:rsid w:val="00E2642C"/>
    <w:rsid w:val="00E266E2"/>
    <w:rsid w:val="00E308D3"/>
    <w:rsid w:val="00E30B5A"/>
    <w:rsid w:val="00E3123D"/>
    <w:rsid w:val="00E31461"/>
    <w:rsid w:val="00E31D43"/>
    <w:rsid w:val="00E32608"/>
    <w:rsid w:val="00E331B3"/>
    <w:rsid w:val="00E3357A"/>
    <w:rsid w:val="00E34188"/>
    <w:rsid w:val="00E34B6E"/>
    <w:rsid w:val="00E350A3"/>
    <w:rsid w:val="00E35559"/>
    <w:rsid w:val="00E3723A"/>
    <w:rsid w:val="00E37860"/>
    <w:rsid w:val="00E40548"/>
    <w:rsid w:val="00E446F1"/>
    <w:rsid w:val="00E45D4D"/>
    <w:rsid w:val="00E46886"/>
    <w:rsid w:val="00E4689B"/>
    <w:rsid w:val="00E47AEF"/>
    <w:rsid w:val="00E5026A"/>
    <w:rsid w:val="00E51794"/>
    <w:rsid w:val="00E53B75"/>
    <w:rsid w:val="00E548A3"/>
    <w:rsid w:val="00E54E3B"/>
    <w:rsid w:val="00E57565"/>
    <w:rsid w:val="00E611CD"/>
    <w:rsid w:val="00E63838"/>
    <w:rsid w:val="00E64434"/>
    <w:rsid w:val="00E6550E"/>
    <w:rsid w:val="00E67C51"/>
    <w:rsid w:val="00E708F9"/>
    <w:rsid w:val="00E72EFC"/>
    <w:rsid w:val="00E73384"/>
    <w:rsid w:val="00E758EC"/>
    <w:rsid w:val="00E810DA"/>
    <w:rsid w:val="00E8234C"/>
    <w:rsid w:val="00E83386"/>
    <w:rsid w:val="00E83979"/>
    <w:rsid w:val="00E83AA9"/>
    <w:rsid w:val="00E85928"/>
    <w:rsid w:val="00E866C3"/>
    <w:rsid w:val="00E8683B"/>
    <w:rsid w:val="00E87822"/>
    <w:rsid w:val="00E90395"/>
    <w:rsid w:val="00E906BF"/>
    <w:rsid w:val="00E90E49"/>
    <w:rsid w:val="00E917F9"/>
    <w:rsid w:val="00E9291C"/>
    <w:rsid w:val="00E93FFE"/>
    <w:rsid w:val="00E94F8A"/>
    <w:rsid w:val="00E95D43"/>
    <w:rsid w:val="00E96084"/>
    <w:rsid w:val="00E97684"/>
    <w:rsid w:val="00EA077E"/>
    <w:rsid w:val="00EA3EDA"/>
    <w:rsid w:val="00EA50F8"/>
    <w:rsid w:val="00EA6AC7"/>
    <w:rsid w:val="00EA7A41"/>
    <w:rsid w:val="00EB05F5"/>
    <w:rsid w:val="00EB077B"/>
    <w:rsid w:val="00EB21B2"/>
    <w:rsid w:val="00EB23B7"/>
    <w:rsid w:val="00EB4EA2"/>
    <w:rsid w:val="00EB4F3B"/>
    <w:rsid w:val="00EB5237"/>
    <w:rsid w:val="00EC0DD0"/>
    <w:rsid w:val="00EC24D5"/>
    <w:rsid w:val="00EC27C6"/>
    <w:rsid w:val="00EC35BA"/>
    <w:rsid w:val="00EC4207"/>
    <w:rsid w:val="00EC456F"/>
    <w:rsid w:val="00EC5653"/>
    <w:rsid w:val="00EC71CE"/>
    <w:rsid w:val="00EC7A53"/>
    <w:rsid w:val="00ED1006"/>
    <w:rsid w:val="00ED1C85"/>
    <w:rsid w:val="00ED2B29"/>
    <w:rsid w:val="00ED2FB2"/>
    <w:rsid w:val="00ED3F3C"/>
    <w:rsid w:val="00ED58B9"/>
    <w:rsid w:val="00ED6574"/>
    <w:rsid w:val="00ED6DC6"/>
    <w:rsid w:val="00ED7DC3"/>
    <w:rsid w:val="00EE0734"/>
    <w:rsid w:val="00EE2753"/>
    <w:rsid w:val="00EE2AAA"/>
    <w:rsid w:val="00EE3402"/>
    <w:rsid w:val="00EE71B0"/>
    <w:rsid w:val="00EE76E3"/>
    <w:rsid w:val="00EF096B"/>
    <w:rsid w:val="00EF1887"/>
    <w:rsid w:val="00EF18FE"/>
    <w:rsid w:val="00EF5787"/>
    <w:rsid w:val="00EF60D0"/>
    <w:rsid w:val="00EF6E1F"/>
    <w:rsid w:val="00F012DE"/>
    <w:rsid w:val="00F029C4"/>
    <w:rsid w:val="00F02D07"/>
    <w:rsid w:val="00F0381C"/>
    <w:rsid w:val="00F0528D"/>
    <w:rsid w:val="00F05E18"/>
    <w:rsid w:val="00F06C67"/>
    <w:rsid w:val="00F06DFD"/>
    <w:rsid w:val="00F071D1"/>
    <w:rsid w:val="00F07533"/>
    <w:rsid w:val="00F10629"/>
    <w:rsid w:val="00F15F7B"/>
    <w:rsid w:val="00F15FA5"/>
    <w:rsid w:val="00F1770F"/>
    <w:rsid w:val="00F20595"/>
    <w:rsid w:val="00F209B7"/>
    <w:rsid w:val="00F2376F"/>
    <w:rsid w:val="00F24081"/>
    <w:rsid w:val="00F243D8"/>
    <w:rsid w:val="00F27331"/>
    <w:rsid w:val="00F27D2D"/>
    <w:rsid w:val="00F30828"/>
    <w:rsid w:val="00F313D6"/>
    <w:rsid w:val="00F32475"/>
    <w:rsid w:val="00F32AA1"/>
    <w:rsid w:val="00F34636"/>
    <w:rsid w:val="00F346CB"/>
    <w:rsid w:val="00F363FB"/>
    <w:rsid w:val="00F40F0C"/>
    <w:rsid w:val="00F42DED"/>
    <w:rsid w:val="00F4502D"/>
    <w:rsid w:val="00F45165"/>
    <w:rsid w:val="00F45DC0"/>
    <w:rsid w:val="00F4766C"/>
    <w:rsid w:val="00F5060E"/>
    <w:rsid w:val="00F507D1"/>
    <w:rsid w:val="00F50A2A"/>
    <w:rsid w:val="00F51810"/>
    <w:rsid w:val="00F519CE"/>
    <w:rsid w:val="00F51ADA"/>
    <w:rsid w:val="00F52BD0"/>
    <w:rsid w:val="00F531DD"/>
    <w:rsid w:val="00F55634"/>
    <w:rsid w:val="00F57631"/>
    <w:rsid w:val="00F60203"/>
    <w:rsid w:val="00F607C5"/>
    <w:rsid w:val="00F60DEA"/>
    <w:rsid w:val="00F6302A"/>
    <w:rsid w:val="00F63686"/>
    <w:rsid w:val="00F63950"/>
    <w:rsid w:val="00F64C2B"/>
    <w:rsid w:val="00F651AD"/>
    <w:rsid w:val="00F651BE"/>
    <w:rsid w:val="00F67D3F"/>
    <w:rsid w:val="00F67F53"/>
    <w:rsid w:val="00F703BE"/>
    <w:rsid w:val="00F71F69"/>
    <w:rsid w:val="00F72B72"/>
    <w:rsid w:val="00F74BB9"/>
    <w:rsid w:val="00F75582"/>
    <w:rsid w:val="00F76AFF"/>
    <w:rsid w:val="00F76EFA"/>
    <w:rsid w:val="00F804BE"/>
    <w:rsid w:val="00F817CE"/>
    <w:rsid w:val="00F81C61"/>
    <w:rsid w:val="00F8456C"/>
    <w:rsid w:val="00F859D8"/>
    <w:rsid w:val="00F865DC"/>
    <w:rsid w:val="00F868F5"/>
    <w:rsid w:val="00F9056A"/>
    <w:rsid w:val="00F90F8D"/>
    <w:rsid w:val="00F92167"/>
    <w:rsid w:val="00F92782"/>
    <w:rsid w:val="00F93AA9"/>
    <w:rsid w:val="00F9490E"/>
    <w:rsid w:val="00F96985"/>
    <w:rsid w:val="00F9731C"/>
    <w:rsid w:val="00F97838"/>
    <w:rsid w:val="00FA0497"/>
    <w:rsid w:val="00FA1E62"/>
    <w:rsid w:val="00FA2BB3"/>
    <w:rsid w:val="00FA5EF8"/>
    <w:rsid w:val="00FA7155"/>
    <w:rsid w:val="00FA789D"/>
    <w:rsid w:val="00FB39CB"/>
    <w:rsid w:val="00FB3BAE"/>
    <w:rsid w:val="00FB4C80"/>
    <w:rsid w:val="00FB6A6A"/>
    <w:rsid w:val="00FC7429"/>
    <w:rsid w:val="00FD07F6"/>
    <w:rsid w:val="00FD1EC8"/>
    <w:rsid w:val="00FD47ED"/>
    <w:rsid w:val="00FD563B"/>
    <w:rsid w:val="00FD5EC9"/>
    <w:rsid w:val="00FD61FA"/>
    <w:rsid w:val="00FD6B1D"/>
    <w:rsid w:val="00FD74DB"/>
    <w:rsid w:val="00FD7660"/>
    <w:rsid w:val="00FE0655"/>
    <w:rsid w:val="00FE2365"/>
    <w:rsid w:val="00FE37D7"/>
    <w:rsid w:val="00FE4C7B"/>
    <w:rsid w:val="00FE7336"/>
    <w:rsid w:val="00FE787C"/>
    <w:rsid w:val="00FF227B"/>
    <w:rsid w:val="00FF44D6"/>
    <w:rsid w:val="00FF45A5"/>
    <w:rsid w:val="00FF5C91"/>
    <w:rsid w:val="00FF690A"/>
    <w:rsid w:val="00FF784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A5956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Body Text"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4CDB"/>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FD563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FD563B"/>
    <w:pPr>
      <w:pBdr>
        <w:top w:val="none" w:sz="0" w:space="0" w:color="auto"/>
      </w:pBdr>
      <w:spacing w:before="180"/>
      <w:outlineLvl w:val="1"/>
    </w:pPr>
    <w:rPr>
      <w:sz w:val="32"/>
    </w:rPr>
  </w:style>
  <w:style w:type="paragraph" w:styleId="Heading3">
    <w:name w:val="heading 3"/>
    <w:basedOn w:val="Heading2"/>
    <w:next w:val="Normal"/>
    <w:link w:val="Heading3Char"/>
    <w:qFormat/>
    <w:rsid w:val="00FD563B"/>
    <w:pPr>
      <w:spacing w:before="120"/>
      <w:outlineLvl w:val="2"/>
    </w:pPr>
    <w:rPr>
      <w:sz w:val="28"/>
    </w:rPr>
  </w:style>
  <w:style w:type="paragraph" w:styleId="Heading4">
    <w:name w:val="heading 4"/>
    <w:basedOn w:val="Heading3"/>
    <w:next w:val="Normal"/>
    <w:link w:val="Heading4Char"/>
    <w:qFormat/>
    <w:rsid w:val="00FD563B"/>
    <w:pPr>
      <w:ind w:left="1418" w:hanging="1418"/>
      <w:outlineLvl w:val="3"/>
    </w:pPr>
    <w:rPr>
      <w:sz w:val="24"/>
    </w:rPr>
  </w:style>
  <w:style w:type="paragraph" w:styleId="Heading5">
    <w:name w:val="heading 5"/>
    <w:basedOn w:val="Heading4"/>
    <w:next w:val="Normal"/>
    <w:link w:val="Heading5Char"/>
    <w:qFormat/>
    <w:rsid w:val="00FD563B"/>
    <w:pPr>
      <w:ind w:left="1701" w:hanging="1701"/>
      <w:outlineLvl w:val="4"/>
    </w:pPr>
    <w:rPr>
      <w:sz w:val="22"/>
    </w:rPr>
  </w:style>
  <w:style w:type="paragraph" w:styleId="Heading6">
    <w:name w:val="heading 6"/>
    <w:basedOn w:val="H6"/>
    <w:next w:val="Normal"/>
    <w:link w:val="Heading6Char"/>
    <w:qFormat/>
    <w:rsid w:val="00FD563B"/>
    <w:pPr>
      <w:outlineLvl w:val="5"/>
    </w:pPr>
  </w:style>
  <w:style w:type="paragraph" w:styleId="Heading7">
    <w:name w:val="heading 7"/>
    <w:basedOn w:val="H6"/>
    <w:next w:val="Normal"/>
    <w:link w:val="Heading7Char"/>
    <w:qFormat/>
    <w:rsid w:val="00FD563B"/>
    <w:pPr>
      <w:outlineLvl w:val="6"/>
    </w:pPr>
  </w:style>
  <w:style w:type="paragraph" w:styleId="Heading8">
    <w:name w:val="heading 8"/>
    <w:basedOn w:val="Heading1"/>
    <w:next w:val="Normal"/>
    <w:link w:val="Heading8Char"/>
    <w:qFormat/>
    <w:rsid w:val="00FD563B"/>
    <w:pPr>
      <w:ind w:left="0" w:firstLine="0"/>
      <w:outlineLvl w:val="7"/>
    </w:pPr>
  </w:style>
  <w:style w:type="paragraph" w:styleId="Heading9">
    <w:name w:val="heading 9"/>
    <w:basedOn w:val="Heading8"/>
    <w:next w:val="Normal"/>
    <w:link w:val="Heading9Char"/>
    <w:qFormat/>
    <w:rsid w:val="00FD563B"/>
    <w:pPr>
      <w:outlineLvl w:val="8"/>
    </w:pPr>
  </w:style>
  <w:style w:type="character" w:default="1" w:styleId="DefaultParagraphFont">
    <w:name w:val="Default Paragraph Font"/>
    <w:uiPriority w:val="1"/>
    <w:semiHidden/>
    <w:unhideWhenUsed/>
    <w:rsid w:val="00DC4CD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C4CDB"/>
  </w:style>
  <w:style w:type="paragraph" w:styleId="TOC8">
    <w:name w:val="toc 8"/>
    <w:basedOn w:val="TOC1"/>
    <w:uiPriority w:val="39"/>
    <w:rsid w:val="00FD563B"/>
    <w:pPr>
      <w:spacing w:before="180"/>
      <w:ind w:left="2693" w:hanging="2693"/>
    </w:pPr>
    <w:rPr>
      <w:b/>
    </w:rPr>
  </w:style>
  <w:style w:type="paragraph" w:styleId="TOC1">
    <w:name w:val="toc 1"/>
    <w:uiPriority w:val="39"/>
    <w:rsid w:val="00FD563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FD563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FD563B"/>
    <w:pPr>
      <w:spacing w:before="120" w:after="120"/>
    </w:pPr>
    <w:rPr>
      <w:b/>
      <w:lang w:eastAsia="en-GB"/>
    </w:rPr>
  </w:style>
  <w:style w:type="paragraph" w:styleId="TOC5">
    <w:name w:val="toc 5"/>
    <w:basedOn w:val="TOC4"/>
    <w:uiPriority w:val="39"/>
    <w:rsid w:val="00FD563B"/>
    <w:pPr>
      <w:ind w:left="1701" w:hanging="1701"/>
    </w:pPr>
  </w:style>
  <w:style w:type="paragraph" w:styleId="TOC4">
    <w:name w:val="toc 4"/>
    <w:basedOn w:val="TOC3"/>
    <w:uiPriority w:val="39"/>
    <w:rsid w:val="00FD563B"/>
    <w:pPr>
      <w:ind w:left="1418" w:hanging="1418"/>
    </w:pPr>
  </w:style>
  <w:style w:type="paragraph" w:styleId="TOC3">
    <w:name w:val="toc 3"/>
    <w:basedOn w:val="TOC2"/>
    <w:uiPriority w:val="39"/>
    <w:rsid w:val="00FD563B"/>
    <w:pPr>
      <w:ind w:left="1134" w:hanging="1134"/>
    </w:pPr>
  </w:style>
  <w:style w:type="paragraph" w:styleId="TOC2">
    <w:name w:val="toc 2"/>
    <w:basedOn w:val="TOC1"/>
    <w:uiPriority w:val="39"/>
    <w:rsid w:val="00FD563B"/>
    <w:pPr>
      <w:keepNext w:val="0"/>
      <w:spacing w:before="0"/>
      <w:ind w:left="851" w:hanging="851"/>
    </w:pPr>
    <w:rPr>
      <w:sz w:val="20"/>
    </w:rPr>
  </w:style>
  <w:style w:type="paragraph" w:styleId="Index2">
    <w:name w:val="index 2"/>
    <w:basedOn w:val="Index1"/>
    <w:rsid w:val="00FD563B"/>
    <w:pPr>
      <w:ind w:left="284"/>
    </w:pPr>
  </w:style>
  <w:style w:type="paragraph" w:styleId="Index1">
    <w:name w:val="index 1"/>
    <w:basedOn w:val="Normal"/>
    <w:rsid w:val="00FD563B"/>
    <w:pPr>
      <w:keepLines/>
    </w:pPr>
  </w:style>
  <w:style w:type="paragraph" w:styleId="DocumentMap">
    <w:name w:val="Document Map"/>
    <w:basedOn w:val="Normal"/>
    <w:link w:val="DocumentMapChar"/>
    <w:rsid w:val="00FD563B"/>
    <w:pPr>
      <w:shd w:val="clear" w:color="auto" w:fill="000080"/>
    </w:pPr>
    <w:rPr>
      <w:rFonts w:ascii="Tahoma" w:hAnsi="Tahoma" w:cs="Tahoma"/>
    </w:rPr>
  </w:style>
  <w:style w:type="paragraph" w:styleId="ListNumber2">
    <w:name w:val="List Number 2"/>
    <w:basedOn w:val="ListNumber"/>
    <w:rsid w:val="00FD563B"/>
    <w:pPr>
      <w:numPr>
        <w:numId w:val="22"/>
      </w:numPr>
    </w:pPr>
  </w:style>
  <w:style w:type="paragraph" w:styleId="ListNumber">
    <w:name w:val="List Number"/>
    <w:basedOn w:val="List"/>
    <w:rsid w:val="00FD563B"/>
    <w:pPr>
      <w:numPr>
        <w:numId w:val="21"/>
      </w:numPr>
    </w:pPr>
    <w:rPr>
      <w:lang w:eastAsia="ja-JP"/>
    </w:rPr>
  </w:style>
  <w:style w:type="paragraph" w:styleId="List">
    <w:name w:val="List"/>
    <w:basedOn w:val="BodyText"/>
    <w:rsid w:val="00FD563B"/>
    <w:pPr>
      <w:ind w:left="568" w:hanging="284"/>
    </w:pPr>
  </w:style>
  <w:style w:type="paragraph" w:styleId="Header">
    <w:name w:val="header"/>
    <w:link w:val="HeaderChar"/>
    <w:rsid w:val="00FD563B"/>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FD563B"/>
    <w:rPr>
      <w:b/>
      <w:position w:val="6"/>
      <w:sz w:val="16"/>
    </w:rPr>
  </w:style>
  <w:style w:type="paragraph" w:styleId="FootnoteText">
    <w:name w:val="footnote text"/>
    <w:basedOn w:val="Normal"/>
    <w:link w:val="FootnoteTextChar"/>
    <w:rsid w:val="00FD563B"/>
    <w:pPr>
      <w:keepLines/>
      <w:ind w:left="454" w:hanging="454"/>
    </w:pPr>
    <w:rPr>
      <w:sz w:val="16"/>
    </w:rPr>
  </w:style>
  <w:style w:type="paragraph" w:customStyle="1" w:styleId="3GPPHeader">
    <w:name w:val="3GPP_Header"/>
    <w:basedOn w:val="BodyText"/>
    <w:rsid w:val="00FD563B"/>
    <w:pPr>
      <w:tabs>
        <w:tab w:val="left" w:pos="1701"/>
        <w:tab w:val="right" w:pos="9639"/>
      </w:tabs>
      <w:spacing w:after="240"/>
    </w:pPr>
    <w:rPr>
      <w:b/>
    </w:rPr>
  </w:style>
  <w:style w:type="paragraph" w:styleId="TOC9">
    <w:name w:val="toc 9"/>
    <w:basedOn w:val="TOC8"/>
    <w:uiPriority w:val="39"/>
    <w:rsid w:val="00FD563B"/>
    <w:pPr>
      <w:ind w:left="1418" w:hanging="1418"/>
    </w:pPr>
  </w:style>
  <w:style w:type="paragraph" w:styleId="TOC6">
    <w:name w:val="toc 6"/>
    <w:basedOn w:val="TOC5"/>
    <w:next w:val="Normal"/>
    <w:uiPriority w:val="39"/>
    <w:rsid w:val="00FD563B"/>
    <w:pPr>
      <w:ind w:left="1985" w:hanging="1985"/>
    </w:pPr>
  </w:style>
  <w:style w:type="paragraph" w:styleId="TOC7">
    <w:name w:val="toc 7"/>
    <w:basedOn w:val="TOC6"/>
    <w:next w:val="Normal"/>
    <w:uiPriority w:val="39"/>
    <w:rsid w:val="00FD563B"/>
    <w:pPr>
      <w:ind w:left="2268" w:hanging="2268"/>
    </w:pPr>
  </w:style>
  <w:style w:type="paragraph" w:styleId="ListBullet2">
    <w:name w:val="List Bullet 2"/>
    <w:basedOn w:val="ListBullet"/>
    <w:rsid w:val="00FD563B"/>
    <w:pPr>
      <w:numPr>
        <w:numId w:val="17"/>
      </w:numPr>
    </w:pPr>
  </w:style>
  <w:style w:type="paragraph" w:styleId="ListBullet">
    <w:name w:val="List Bullet"/>
    <w:basedOn w:val="List"/>
    <w:rsid w:val="00FD563B"/>
    <w:pPr>
      <w:numPr>
        <w:numId w:val="16"/>
      </w:numPr>
    </w:pPr>
    <w:rPr>
      <w:lang w:eastAsia="ja-JP"/>
    </w:rPr>
  </w:style>
  <w:style w:type="paragraph" w:styleId="ListBullet3">
    <w:name w:val="List Bullet 3"/>
    <w:basedOn w:val="ListBullet2"/>
    <w:rsid w:val="00FD563B"/>
    <w:pPr>
      <w:numPr>
        <w:numId w:val="18"/>
      </w:numPr>
    </w:pPr>
  </w:style>
  <w:style w:type="paragraph" w:customStyle="1" w:styleId="EQ">
    <w:name w:val="EQ"/>
    <w:basedOn w:val="Normal"/>
    <w:next w:val="Normal"/>
    <w:rsid w:val="00FD563B"/>
    <w:pPr>
      <w:keepLines/>
      <w:tabs>
        <w:tab w:val="center" w:pos="4536"/>
        <w:tab w:val="right" w:pos="9072"/>
      </w:tabs>
    </w:pPr>
  </w:style>
  <w:style w:type="paragraph" w:styleId="List2">
    <w:name w:val="List 2"/>
    <w:basedOn w:val="List"/>
    <w:rsid w:val="00FD563B"/>
    <w:pPr>
      <w:ind w:left="851"/>
    </w:pPr>
    <w:rPr>
      <w:lang w:eastAsia="ja-JP"/>
    </w:rPr>
  </w:style>
  <w:style w:type="paragraph" w:styleId="List3">
    <w:name w:val="List 3"/>
    <w:basedOn w:val="List2"/>
    <w:rsid w:val="00FD563B"/>
    <w:pPr>
      <w:ind w:left="1135"/>
    </w:pPr>
  </w:style>
  <w:style w:type="paragraph" w:styleId="List4">
    <w:name w:val="List 4"/>
    <w:basedOn w:val="List3"/>
    <w:rsid w:val="00FD563B"/>
    <w:pPr>
      <w:ind w:left="1418"/>
    </w:pPr>
  </w:style>
  <w:style w:type="paragraph" w:styleId="List5">
    <w:name w:val="List 5"/>
    <w:basedOn w:val="List4"/>
    <w:rsid w:val="00FD563B"/>
    <w:pPr>
      <w:ind w:left="1702"/>
    </w:pPr>
  </w:style>
  <w:style w:type="paragraph" w:customStyle="1" w:styleId="EditorsNote">
    <w:name w:val="Editor's Note"/>
    <w:basedOn w:val="NO"/>
    <w:link w:val="EditorsNoteChar"/>
    <w:rsid w:val="00FD563B"/>
    <w:rPr>
      <w:color w:val="FF0000"/>
      <w:lang w:val="x-none" w:eastAsia="x-none"/>
    </w:rPr>
  </w:style>
  <w:style w:type="paragraph" w:styleId="ListBullet4">
    <w:name w:val="List Bullet 4"/>
    <w:basedOn w:val="ListBullet3"/>
    <w:rsid w:val="00FD563B"/>
    <w:pPr>
      <w:numPr>
        <w:numId w:val="19"/>
      </w:numPr>
    </w:pPr>
  </w:style>
  <w:style w:type="paragraph" w:styleId="ListBullet5">
    <w:name w:val="List Bullet 5"/>
    <w:basedOn w:val="ListBullet4"/>
    <w:rsid w:val="00FD563B"/>
    <w:pPr>
      <w:numPr>
        <w:numId w:val="20"/>
      </w:numPr>
    </w:pPr>
  </w:style>
  <w:style w:type="paragraph" w:styleId="Footer">
    <w:name w:val="footer"/>
    <w:basedOn w:val="Header"/>
    <w:link w:val="FooterChar"/>
    <w:rsid w:val="00FD563B"/>
    <w:pPr>
      <w:jc w:val="center"/>
    </w:pPr>
    <w:rPr>
      <w:i/>
    </w:rPr>
  </w:style>
  <w:style w:type="paragraph" w:customStyle="1" w:styleId="Reference">
    <w:name w:val="Reference"/>
    <w:basedOn w:val="BodyText"/>
    <w:rsid w:val="00FD563B"/>
    <w:pPr>
      <w:numPr>
        <w:numId w:val="2"/>
      </w:numPr>
    </w:pPr>
  </w:style>
  <w:style w:type="paragraph" w:styleId="BalloonText">
    <w:name w:val="Balloon Text"/>
    <w:basedOn w:val="Normal"/>
    <w:link w:val="BalloonTextChar"/>
    <w:rsid w:val="00FD563B"/>
    <w:rPr>
      <w:rFonts w:ascii="Segoe UI" w:hAnsi="Segoe UI" w:cs="Segoe UI"/>
      <w:sz w:val="18"/>
      <w:szCs w:val="18"/>
    </w:rPr>
  </w:style>
  <w:style w:type="character" w:styleId="PageNumber">
    <w:name w:val="page number"/>
    <w:basedOn w:val="DefaultParagraphFont"/>
    <w:rsid w:val="00FD563B"/>
  </w:style>
  <w:style w:type="paragraph" w:styleId="BodyText">
    <w:name w:val="Body Text"/>
    <w:basedOn w:val="Normal"/>
    <w:link w:val="BodyTextChar"/>
    <w:qFormat/>
    <w:rsid w:val="00FD563B"/>
    <w:pPr>
      <w:spacing w:after="120"/>
      <w:jc w:val="both"/>
    </w:pPr>
    <w:rPr>
      <w:rFonts w:ascii="Arial" w:hAnsi="Arial"/>
      <w:lang w:eastAsia="zh-CN"/>
    </w:rPr>
  </w:style>
  <w:style w:type="character" w:styleId="Hyperlink">
    <w:name w:val="Hyperlink"/>
    <w:uiPriority w:val="99"/>
    <w:rsid w:val="00FD563B"/>
    <w:rPr>
      <w:color w:val="0000FF"/>
      <w:u w:val="single"/>
    </w:rPr>
  </w:style>
  <w:style w:type="character" w:styleId="FollowedHyperlink">
    <w:name w:val="FollowedHyperlink"/>
    <w:unhideWhenUsed/>
    <w:rsid w:val="00FD563B"/>
    <w:rPr>
      <w:color w:val="800080"/>
      <w:u w:val="single"/>
    </w:rPr>
  </w:style>
  <w:style w:type="character" w:styleId="CommentReference">
    <w:name w:val="annotation reference"/>
    <w:uiPriority w:val="99"/>
    <w:qFormat/>
    <w:rsid w:val="00FD563B"/>
    <w:rPr>
      <w:sz w:val="16"/>
      <w:szCs w:val="16"/>
    </w:rPr>
  </w:style>
  <w:style w:type="paragraph" w:styleId="CommentText">
    <w:name w:val="annotation text"/>
    <w:basedOn w:val="Normal"/>
    <w:link w:val="CommentTextChar"/>
    <w:uiPriority w:val="99"/>
    <w:qFormat/>
    <w:rsid w:val="00FD563B"/>
  </w:style>
  <w:style w:type="paragraph" w:styleId="CommentSubject">
    <w:name w:val="annotation subject"/>
    <w:basedOn w:val="CommentText"/>
    <w:next w:val="CommentText"/>
    <w:link w:val="CommentSubjectChar"/>
    <w:rsid w:val="00FD563B"/>
    <w:rPr>
      <w:b/>
      <w:bCs/>
    </w:rPr>
  </w:style>
  <w:style w:type="character" w:customStyle="1" w:styleId="Heading1Char">
    <w:name w:val="Heading 1 Char"/>
    <w:link w:val="Heading1"/>
    <w:rsid w:val="00FD563B"/>
    <w:rPr>
      <w:rFonts w:ascii="Arial" w:hAnsi="Arial"/>
      <w:sz w:val="36"/>
      <w:lang w:eastAsia="ja-JP"/>
    </w:rPr>
  </w:style>
  <w:style w:type="paragraph" w:customStyle="1" w:styleId="B1">
    <w:name w:val="B1"/>
    <w:basedOn w:val="List"/>
    <w:link w:val="B1Char1"/>
    <w:rsid w:val="00FD563B"/>
    <w:rPr>
      <w:rFonts w:ascii="Times New Roman" w:hAnsi="Times New Roman"/>
    </w:rPr>
  </w:style>
  <w:style w:type="paragraph" w:customStyle="1" w:styleId="B2">
    <w:name w:val="B2"/>
    <w:basedOn w:val="List2"/>
    <w:link w:val="B2Char"/>
    <w:rsid w:val="00FD563B"/>
    <w:rPr>
      <w:rFonts w:ascii="Times New Roman" w:hAnsi="Times New Roman"/>
    </w:rPr>
  </w:style>
  <w:style w:type="paragraph" w:customStyle="1" w:styleId="B3">
    <w:name w:val="B3"/>
    <w:basedOn w:val="List3"/>
    <w:link w:val="B3Char2"/>
    <w:rsid w:val="00FD563B"/>
    <w:rPr>
      <w:rFonts w:ascii="Times New Roman" w:hAnsi="Times New Roman"/>
    </w:rPr>
  </w:style>
  <w:style w:type="paragraph" w:customStyle="1" w:styleId="B4">
    <w:name w:val="B4"/>
    <w:basedOn w:val="List4"/>
    <w:link w:val="B4Char"/>
    <w:rsid w:val="00FD563B"/>
    <w:rPr>
      <w:rFonts w:ascii="Times New Roman" w:hAnsi="Times New Roman"/>
    </w:rPr>
  </w:style>
  <w:style w:type="paragraph" w:customStyle="1" w:styleId="Proposal">
    <w:name w:val="Proposal"/>
    <w:basedOn w:val="BodyText"/>
    <w:link w:val="ProposalChar"/>
    <w:qFormat/>
    <w:rsid w:val="00FD563B"/>
    <w:pPr>
      <w:numPr>
        <w:numId w:val="3"/>
      </w:numPr>
      <w:tabs>
        <w:tab w:val="clear" w:pos="1304"/>
        <w:tab w:val="left" w:pos="1701"/>
      </w:tabs>
      <w:ind w:left="1701" w:hanging="1701"/>
    </w:pPr>
    <w:rPr>
      <w:b/>
      <w:bCs/>
    </w:rPr>
  </w:style>
  <w:style w:type="character" w:customStyle="1" w:styleId="BodyTextChar">
    <w:name w:val="Body Text Char"/>
    <w:link w:val="BodyText"/>
    <w:rsid w:val="00FD563B"/>
    <w:rPr>
      <w:rFonts w:ascii="Arial" w:hAnsi="Arial"/>
      <w:lang w:eastAsia="zh-CN"/>
    </w:rPr>
  </w:style>
  <w:style w:type="paragraph" w:customStyle="1" w:styleId="B5">
    <w:name w:val="B5"/>
    <w:basedOn w:val="List5"/>
    <w:link w:val="B5Char"/>
    <w:rsid w:val="00FD563B"/>
    <w:rPr>
      <w:rFonts w:ascii="Times New Roman" w:hAnsi="Times New Roman"/>
    </w:rPr>
  </w:style>
  <w:style w:type="paragraph" w:customStyle="1" w:styleId="EX">
    <w:name w:val="EX"/>
    <w:basedOn w:val="Normal"/>
    <w:rsid w:val="00FD563B"/>
    <w:pPr>
      <w:keepLines/>
      <w:ind w:left="1702" w:hanging="1418"/>
    </w:pPr>
  </w:style>
  <w:style w:type="paragraph" w:customStyle="1" w:styleId="EW">
    <w:name w:val="EW"/>
    <w:basedOn w:val="EX"/>
    <w:rsid w:val="00FD563B"/>
  </w:style>
  <w:style w:type="paragraph" w:customStyle="1" w:styleId="TAL">
    <w:name w:val="TAL"/>
    <w:basedOn w:val="Normal"/>
    <w:link w:val="TALCar"/>
    <w:rsid w:val="00FD563B"/>
    <w:pPr>
      <w:keepNext/>
      <w:keepLines/>
    </w:pPr>
    <w:rPr>
      <w:rFonts w:ascii="Arial" w:hAnsi="Arial"/>
      <w:sz w:val="18"/>
      <w:lang w:val="x-none" w:eastAsia="x-none"/>
    </w:rPr>
  </w:style>
  <w:style w:type="paragraph" w:customStyle="1" w:styleId="TAC">
    <w:name w:val="TAC"/>
    <w:basedOn w:val="TAL"/>
    <w:rsid w:val="00FD563B"/>
    <w:pPr>
      <w:jc w:val="center"/>
    </w:pPr>
  </w:style>
  <w:style w:type="paragraph" w:customStyle="1" w:styleId="TAH">
    <w:name w:val="TAH"/>
    <w:basedOn w:val="TAC"/>
    <w:link w:val="TAHCar"/>
    <w:rsid w:val="00FD563B"/>
    <w:rPr>
      <w:b/>
    </w:rPr>
  </w:style>
  <w:style w:type="paragraph" w:customStyle="1" w:styleId="TAN">
    <w:name w:val="TAN"/>
    <w:basedOn w:val="TAL"/>
    <w:rsid w:val="00FD563B"/>
    <w:pPr>
      <w:ind w:left="851" w:hanging="851"/>
    </w:pPr>
  </w:style>
  <w:style w:type="paragraph" w:customStyle="1" w:styleId="TAR">
    <w:name w:val="TAR"/>
    <w:basedOn w:val="TAL"/>
    <w:rsid w:val="00FD563B"/>
    <w:pPr>
      <w:jc w:val="right"/>
    </w:pPr>
  </w:style>
  <w:style w:type="paragraph" w:customStyle="1" w:styleId="TH">
    <w:name w:val="TH"/>
    <w:basedOn w:val="Normal"/>
    <w:link w:val="THChar"/>
    <w:qFormat/>
    <w:rsid w:val="00FD563B"/>
    <w:pPr>
      <w:keepNext/>
      <w:keepLines/>
      <w:spacing w:before="60"/>
      <w:jc w:val="center"/>
    </w:pPr>
    <w:rPr>
      <w:rFonts w:ascii="Arial" w:hAnsi="Arial"/>
      <w:b/>
      <w:lang w:val="x-none" w:eastAsia="x-none"/>
    </w:rPr>
  </w:style>
  <w:style w:type="paragraph" w:customStyle="1" w:styleId="TF">
    <w:name w:val="TF"/>
    <w:basedOn w:val="TH"/>
    <w:link w:val="TFChar"/>
    <w:qFormat/>
    <w:rsid w:val="00FD563B"/>
    <w:pPr>
      <w:keepNext w:val="0"/>
      <w:spacing w:before="0" w:after="240"/>
    </w:pPr>
  </w:style>
  <w:style w:type="paragraph" w:customStyle="1" w:styleId="TT">
    <w:name w:val="TT"/>
    <w:basedOn w:val="Heading1"/>
    <w:next w:val="Normal"/>
    <w:rsid w:val="00FD563B"/>
    <w:pPr>
      <w:outlineLvl w:val="9"/>
    </w:pPr>
  </w:style>
  <w:style w:type="paragraph" w:customStyle="1" w:styleId="ZA">
    <w:name w:val="ZA"/>
    <w:rsid w:val="00FD563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D563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FD563B"/>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FD563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FD563B"/>
  </w:style>
  <w:style w:type="paragraph" w:customStyle="1" w:styleId="ZH">
    <w:name w:val="ZH"/>
    <w:rsid w:val="00FD563B"/>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FD563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FD563B"/>
    <w:pPr>
      <w:framePr w:hRule="auto" w:wrap="notBeside" w:y="852"/>
    </w:pPr>
    <w:rPr>
      <w:i w:val="0"/>
      <w:sz w:val="40"/>
    </w:rPr>
  </w:style>
  <w:style w:type="paragraph" w:customStyle="1" w:styleId="ZU">
    <w:name w:val="ZU"/>
    <w:rsid w:val="00FD563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FD563B"/>
    <w:pPr>
      <w:framePr w:wrap="notBeside" w:y="16161"/>
    </w:pPr>
  </w:style>
  <w:style w:type="paragraph" w:customStyle="1" w:styleId="FP">
    <w:name w:val="FP"/>
    <w:basedOn w:val="Normal"/>
    <w:rsid w:val="00FD563B"/>
  </w:style>
  <w:style w:type="paragraph" w:customStyle="1" w:styleId="Observation">
    <w:name w:val="Observation"/>
    <w:basedOn w:val="Proposal"/>
    <w:qFormat/>
    <w:rsid w:val="00FD563B"/>
    <w:pPr>
      <w:numPr>
        <w:numId w:val="13"/>
      </w:numPr>
      <w:ind w:left="1701" w:hanging="1701"/>
    </w:pPr>
    <w:rPr>
      <w:lang w:eastAsia="ja-JP"/>
    </w:rPr>
  </w:style>
  <w:style w:type="paragraph" w:styleId="TableofFigures">
    <w:name w:val="table of figures"/>
    <w:basedOn w:val="BodyText"/>
    <w:next w:val="Normal"/>
    <w:uiPriority w:val="99"/>
    <w:rsid w:val="00FD563B"/>
    <w:pPr>
      <w:ind w:left="1701" w:hanging="1701"/>
      <w:jc w:val="left"/>
    </w:pPr>
    <w:rPr>
      <w:b/>
    </w:rPr>
  </w:style>
  <w:style w:type="character" w:customStyle="1" w:styleId="B1Char1">
    <w:name w:val="B1 Char1"/>
    <w:link w:val="B1"/>
    <w:qFormat/>
    <w:rsid w:val="00FD563B"/>
    <w:rPr>
      <w:rFonts w:ascii="Times New Roman" w:hAnsi="Times New Roman"/>
      <w:lang w:eastAsia="zh-CN"/>
    </w:rPr>
  </w:style>
  <w:style w:type="character" w:customStyle="1" w:styleId="B2Char">
    <w:name w:val="B2 Char"/>
    <w:link w:val="B2"/>
    <w:qFormat/>
    <w:rsid w:val="00FD563B"/>
    <w:rPr>
      <w:rFonts w:ascii="Times New Roman" w:hAnsi="Times New Roman"/>
      <w:lang w:eastAsia="ja-JP"/>
    </w:rPr>
  </w:style>
  <w:style w:type="character" w:customStyle="1" w:styleId="B3Char2">
    <w:name w:val="B3 Char2"/>
    <w:link w:val="B3"/>
    <w:qFormat/>
    <w:rsid w:val="00FD563B"/>
    <w:rPr>
      <w:rFonts w:ascii="Times New Roman" w:hAnsi="Times New Roman"/>
      <w:lang w:eastAsia="ja-JP"/>
    </w:rPr>
  </w:style>
  <w:style w:type="character" w:customStyle="1" w:styleId="B4Char">
    <w:name w:val="B4 Char"/>
    <w:link w:val="B4"/>
    <w:rsid w:val="00FD563B"/>
    <w:rPr>
      <w:rFonts w:ascii="Times New Roman" w:hAnsi="Times New Roman"/>
      <w:lang w:eastAsia="ja-JP"/>
    </w:rPr>
  </w:style>
  <w:style w:type="character" w:customStyle="1" w:styleId="B5Char">
    <w:name w:val="B5 Char"/>
    <w:link w:val="B5"/>
    <w:rsid w:val="00FD563B"/>
    <w:rPr>
      <w:rFonts w:ascii="Times New Roman" w:hAnsi="Times New Roman"/>
      <w:lang w:eastAsia="ja-JP"/>
    </w:rPr>
  </w:style>
  <w:style w:type="paragraph" w:customStyle="1" w:styleId="B6">
    <w:name w:val="B6"/>
    <w:basedOn w:val="B5"/>
    <w:link w:val="B6Char"/>
    <w:rsid w:val="00FD563B"/>
    <w:pPr>
      <w:ind w:left="1985"/>
    </w:pPr>
  </w:style>
  <w:style w:type="character" w:customStyle="1" w:styleId="B6Char">
    <w:name w:val="B6 Char"/>
    <w:link w:val="B6"/>
    <w:rsid w:val="00FD563B"/>
    <w:rPr>
      <w:rFonts w:ascii="Times New Roman" w:hAnsi="Times New Roman"/>
      <w:lang w:eastAsia="ja-JP"/>
    </w:rPr>
  </w:style>
  <w:style w:type="paragraph" w:customStyle="1" w:styleId="B7">
    <w:name w:val="B7"/>
    <w:basedOn w:val="B6"/>
    <w:link w:val="B7Char"/>
    <w:rsid w:val="00FD563B"/>
    <w:pPr>
      <w:ind w:left="2269"/>
    </w:pPr>
  </w:style>
  <w:style w:type="character" w:customStyle="1" w:styleId="B7Char">
    <w:name w:val="B7 Char"/>
    <w:basedOn w:val="B6Char"/>
    <w:link w:val="B7"/>
    <w:rsid w:val="00FD563B"/>
    <w:rPr>
      <w:rFonts w:ascii="Times New Roman" w:hAnsi="Times New Roman"/>
      <w:lang w:eastAsia="ja-JP"/>
    </w:rPr>
  </w:style>
  <w:style w:type="paragraph" w:customStyle="1" w:styleId="B8">
    <w:name w:val="B8"/>
    <w:basedOn w:val="B7"/>
    <w:qFormat/>
    <w:rsid w:val="00FD563B"/>
    <w:pPr>
      <w:ind w:left="2552"/>
    </w:pPr>
  </w:style>
  <w:style w:type="character" w:customStyle="1" w:styleId="BalloonTextChar">
    <w:name w:val="Balloon Text Char"/>
    <w:link w:val="BalloonText"/>
    <w:rsid w:val="00FD563B"/>
    <w:rPr>
      <w:rFonts w:ascii="Segoe UI" w:eastAsiaTheme="minorHAnsi" w:hAnsi="Segoe UI" w:cs="Segoe UI"/>
      <w:sz w:val="18"/>
      <w:szCs w:val="18"/>
      <w:lang w:val="en-US" w:eastAsia="en-US"/>
    </w:rPr>
  </w:style>
  <w:style w:type="character" w:customStyle="1" w:styleId="CommentTextChar">
    <w:name w:val="Comment Text Char"/>
    <w:link w:val="CommentText"/>
    <w:uiPriority w:val="99"/>
    <w:qFormat/>
    <w:rsid w:val="00FD563B"/>
    <w:rPr>
      <w:rFonts w:ascii="Times New Roman" w:hAnsi="Times New Roman"/>
      <w:lang w:eastAsia="ja-JP"/>
    </w:rPr>
  </w:style>
  <w:style w:type="character" w:customStyle="1" w:styleId="CommentSubjectChar">
    <w:name w:val="Comment Subject Char"/>
    <w:link w:val="CommentSubject"/>
    <w:rsid w:val="00FD563B"/>
    <w:rPr>
      <w:rFonts w:ascii="Times New Roman" w:hAnsi="Times New Roman"/>
      <w:b/>
      <w:bCs/>
      <w:lang w:eastAsia="ja-JP"/>
    </w:rPr>
  </w:style>
  <w:style w:type="paragraph" w:customStyle="1" w:styleId="CRCoverPage">
    <w:name w:val="CR Cover Page"/>
    <w:link w:val="CRCoverPageZchn"/>
    <w:rsid w:val="00FD563B"/>
    <w:pPr>
      <w:spacing w:after="120"/>
    </w:pPr>
    <w:rPr>
      <w:rFonts w:ascii="Arial" w:hAnsi="Arial"/>
      <w:lang w:eastAsia="ko-KR"/>
    </w:rPr>
  </w:style>
  <w:style w:type="character" w:customStyle="1" w:styleId="CRCoverPageZchn">
    <w:name w:val="CR Cover Page Zchn"/>
    <w:link w:val="CRCoverPage"/>
    <w:rsid w:val="00FD563B"/>
    <w:rPr>
      <w:rFonts w:ascii="Arial" w:hAnsi="Arial"/>
      <w:lang w:eastAsia="ko-KR"/>
    </w:rPr>
  </w:style>
  <w:style w:type="paragraph" w:customStyle="1" w:styleId="Doc-text2">
    <w:name w:val="Doc-text2"/>
    <w:basedOn w:val="Normal"/>
    <w:link w:val="Doc-text2Char"/>
    <w:qFormat/>
    <w:rsid w:val="00FD563B"/>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FD563B"/>
    <w:rPr>
      <w:rFonts w:ascii="Arial" w:eastAsia="MS Mincho" w:hAnsi="Arial" w:cstheme="minorBidi"/>
      <w:sz w:val="22"/>
      <w:szCs w:val="22"/>
      <w:lang w:val="x-none" w:eastAsia="x-none"/>
    </w:rPr>
  </w:style>
  <w:style w:type="character" w:customStyle="1" w:styleId="DocumentMapChar">
    <w:name w:val="Document Map Char"/>
    <w:link w:val="DocumentMap"/>
    <w:rsid w:val="00FD563B"/>
    <w:rPr>
      <w:rFonts w:ascii="Tahoma" w:hAnsi="Tahoma" w:cs="Tahoma"/>
      <w:shd w:val="clear" w:color="auto" w:fill="000080"/>
      <w:lang w:eastAsia="ja-JP"/>
    </w:rPr>
  </w:style>
  <w:style w:type="paragraph" w:customStyle="1" w:styleId="NO">
    <w:name w:val="NO"/>
    <w:basedOn w:val="Normal"/>
    <w:link w:val="NOChar"/>
    <w:rsid w:val="00FD563B"/>
    <w:pPr>
      <w:keepLines/>
      <w:ind w:left="1135" w:hanging="851"/>
    </w:pPr>
  </w:style>
  <w:style w:type="character" w:customStyle="1" w:styleId="NOChar">
    <w:name w:val="NO Char"/>
    <w:link w:val="NO"/>
    <w:qFormat/>
    <w:rsid w:val="00FD563B"/>
    <w:rPr>
      <w:rFonts w:ascii="Times New Roman" w:hAnsi="Times New Roman"/>
      <w:lang w:eastAsia="ja-JP"/>
    </w:rPr>
  </w:style>
  <w:style w:type="character" w:customStyle="1" w:styleId="EditorsNoteChar">
    <w:name w:val="Editor's Note Char"/>
    <w:link w:val="EditorsNote"/>
    <w:rsid w:val="00FD563B"/>
    <w:rPr>
      <w:rFonts w:ascii="Times New Roman" w:hAnsi="Times New Roman"/>
      <w:color w:val="FF0000"/>
      <w:lang w:val="x-none" w:eastAsia="x-none"/>
    </w:rPr>
  </w:style>
  <w:style w:type="paragraph" w:customStyle="1" w:styleId="EmailDiscussion">
    <w:name w:val="EmailDiscussion"/>
    <w:basedOn w:val="Normal"/>
    <w:next w:val="Normal"/>
    <w:rsid w:val="00FD563B"/>
    <w:pPr>
      <w:numPr>
        <w:numId w:val="14"/>
      </w:numPr>
      <w:spacing w:before="40"/>
    </w:pPr>
    <w:rPr>
      <w:rFonts w:ascii="Arial" w:eastAsia="MS Mincho" w:hAnsi="Arial"/>
      <w:b/>
      <w:lang w:eastAsia="en-GB"/>
    </w:rPr>
  </w:style>
  <w:style w:type="character" w:styleId="Emphasis">
    <w:name w:val="Emphasis"/>
    <w:qFormat/>
    <w:rsid w:val="00FD563B"/>
    <w:rPr>
      <w:i/>
      <w:iCs/>
    </w:rPr>
  </w:style>
  <w:style w:type="paragraph" w:customStyle="1" w:styleId="FigureTitle">
    <w:name w:val="Figure_Title"/>
    <w:basedOn w:val="Normal"/>
    <w:next w:val="Normal"/>
    <w:rsid w:val="00FD563B"/>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FD563B"/>
    <w:rPr>
      <w:rFonts w:ascii="Arial" w:hAnsi="Arial"/>
      <w:b/>
      <w:noProof/>
      <w:sz w:val="18"/>
      <w:lang w:eastAsia="ja-JP"/>
    </w:rPr>
  </w:style>
  <w:style w:type="character" w:customStyle="1" w:styleId="FooterChar">
    <w:name w:val="Footer Char"/>
    <w:link w:val="Footer"/>
    <w:rsid w:val="00FD563B"/>
    <w:rPr>
      <w:rFonts w:ascii="Arial" w:hAnsi="Arial"/>
      <w:b/>
      <w:i/>
      <w:noProof/>
      <w:sz w:val="18"/>
      <w:lang w:eastAsia="ja-JP"/>
    </w:rPr>
  </w:style>
  <w:style w:type="character" w:customStyle="1" w:styleId="FootnoteTextChar">
    <w:name w:val="Footnote Text Char"/>
    <w:link w:val="FootnoteText"/>
    <w:rsid w:val="00FD563B"/>
    <w:rPr>
      <w:rFonts w:asciiTheme="minorHAnsi" w:eastAsiaTheme="minorHAnsi" w:hAnsiTheme="minorHAnsi" w:cstheme="minorBidi"/>
      <w:sz w:val="16"/>
      <w:szCs w:val="22"/>
      <w:lang w:val="en-US" w:eastAsia="en-US"/>
    </w:rPr>
  </w:style>
  <w:style w:type="paragraph" w:customStyle="1" w:styleId="Guidance">
    <w:name w:val="Guidance"/>
    <w:basedOn w:val="Normal"/>
    <w:rsid w:val="00FD563B"/>
    <w:rPr>
      <w:i/>
      <w:color w:val="0000FF"/>
    </w:rPr>
  </w:style>
  <w:style w:type="character" w:customStyle="1" w:styleId="Heading2Char">
    <w:name w:val="Heading 2 Char"/>
    <w:link w:val="Heading2"/>
    <w:rsid w:val="00FD563B"/>
    <w:rPr>
      <w:rFonts w:ascii="Arial" w:hAnsi="Arial"/>
      <w:sz w:val="32"/>
      <w:lang w:eastAsia="ja-JP"/>
    </w:rPr>
  </w:style>
  <w:style w:type="character" w:customStyle="1" w:styleId="Heading3Char">
    <w:name w:val="Heading 3 Char"/>
    <w:link w:val="Heading3"/>
    <w:rsid w:val="00FD563B"/>
    <w:rPr>
      <w:rFonts w:ascii="Arial" w:hAnsi="Arial"/>
      <w:sz w:val="28"/>
      <w:lang w:eastAsia="ja-JP"/>
    </w:rPr>
  </w:style>
  <w:style w:type="character" w:customStyle="1" w:styleId="Heading4Char">
    <w:name w:val="Heading 4 Char"/>
    <w:link w:val="Heading4"/>
    <w:rsid w:val="00FD563B"/>
    <w:rPr>
      <w:rFonts w:ascii="Arial" w:hAnsi="Arial"/>
      <w:sz w:val="24"/>
      <w:lang w:eastAsia="ja-JP"/>
    </w:rPr>
  </w:style>
  <w:style w:type="character" w:customStyle="1" w:styleId="Heading5Char">
    <w:name w:val="Heading 5 Char"/>
    <w:link w:val="Heading5"/>
    <w:rsid w:val="00FD563B"/>
    <w:rPr>
      <w:rFonts w:ascii="Arial" w:hAnsi="Arial"/>
      <w:sz w:val="22"/>
      <w:lang w:eastAsia="ja-JP"/>
    </w:rPr>
  </w:style>
  <w:style w:type="paragraph" w:customStyle="1" w:styleId="H6">
    <w:name w:val="H6"/>
    <w:basedOn w:val="Heading5"/>
    <w:next w:val="Normal"/>
    <w:rsid w:val="00FD563B"/>
    <w:pPr>
      <w:ind w:left="1985" w:hanging="1985"/>
      <w:outlineLvl w:val="9"/>
    </w:pPr>
    <w:rPr>
      <w:sz w:val="20"/>
    </w:rPr>
  </w:style>
  <w:style w:type="character" w:customStyle="1" w:styleId="Heading6Char">
    <w:name w:val="Heading 6 Char"/>
    <w:link w:val="Heading6"/>
    <w:rsid w:val="00FD563B"/>
    <w:rPr>
      <w:rFonts w:ascii="Arial" w:hAnsi="Arial"/>
      <w:lang w:eastAsia="ja-JP"/>
    </w:rPr>
  </w:style>
  <w:style w:type="character" w:customStyle="1" w:styleId="Heading7Char">
    <w:name w:val="Heading 7 Char"/>
    <w:link w:val="Heading7"/>
    <w:rsid w:val="00FD563B"/>
    <w:rPr>
      <w:rFonts w:ascii="Arial" w:hAnsi="Arial"/>
      <w:lang w:eastAsia="ja-JP"/>
    </w:rPr>
  </w:style>
  <w:style w:type="character" w:customStyle="1" w:styleId="Heading8Char">
    <w:name w:val="Heading 8 Char"/>
    <w:link w:val="Heading8"/>
    <w:rsid w:val="00FD563B"/>
    <w:rPr>
      <w:rFonts w:ascii="Arial" w:hAnsi="Arial"/>
      <w:sz w:val="36"/>
      <w:lang w:eastAsia="ja-JP"/>
    </w:rPr>
  </w:style>
  <w:style w:type="character" w:customStyle="1" w:styleId="Heading9Char">
    <w:name w:val="Heading 9 Char"/>
    <w:link w:val="Heading9"/>
    <w:rsid w:val="00FD563B"/>
    <w:rPr>
      <w:rFonts w:ascii="Arial" w:hAnsi="Arial"/>
      <w:sz w:val="36"/>
      <w:lang w:eastAsia="ja-JP"/>
    </w:rPr>
  </w:style>
  <w:style w:type="character" w:styleId="HTMLCode">
    <w:name w:val="HTML Code"/>
    <w:uiPriority w:val="99"/>
    <w:unhideWhenUsed/>
    <w:rsid w:val="00FD563B"/>
    <w:rPr>
      <w:rFonts w:ascii="Courier New" w:eastAsia="Times New Roman" w:hAnsi="Courier New" w:cs="Courier New"/>
      <w:sz w:val="20"/>
      <w:szCs w:val="20"/>
    </w:rPr>
  </w:style>
  <w:style w:type="paragraph" w:styleId="IndexHeading">
    <w:name w:val="index heading"/>
    <w:basedOn w:val="Normal"/>
    <w:next w:val="Normal"/>
    <w:rsid w:val="00FD563B"/>
    <w:pPr>
      <w:pBdr>
        <w:top w:val="single" w:sz="12" w:space="0" w:color="auto"/>
      </w:pBdr>
      <w:spacing w:before="360" w:after="240"/>
    </w:pPr>
    <w:rPr>
      <w:b/>
      <w:i/>
      <w:sz w:val="26"/>
      <w:lang w:eastAsia="en-GB"/>
    </w:rPr>
  </w:style>
  <w:style w:type="paragraph" w:customStyle="1" w:styleId="LD">
    <w:name w:val="LD"/>
    <w:rsid w:val="00FD563B"/>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 ??,?????,????,Lista1,中等深浅网格 1 - 着色 21,列表段落,¥¡¡¡¡ì¬º¥¹¥È¶ÎÂä,ÁÐ³ö¶ÎÂä,列表段落1,—ño’i—Ž,¥ê¥¹¥È¶ÎÂä,1st level - Bullet List Paragraph,Lettre d'introduction,Paragrafo elenco,Normal bullet 2,Bullet list,목록단락,列出段落1"/>
    <w:basedOn w:val="Normal"/>
    <w:link w:val="ListParagraphChar"/>
    <w:uiPriority w:val="34"/>
    <w:qFormat/>
    <w:rsid w:val="00FD563B"/>
    <w:pPr>
      <w:ind w:left="720"/>
    </w:pPr>
    <w:rPr>
      <w:rFonts w:ascii="Calibri" w:eastAsia="Calibri" w:hAnsi="Calibri"/>
      <w:lang w:val="x-none"/>
    </w:rPr>
  </w:style>
  <w:style w:type="character" w:customStyle="1" w:styleId="ListParagraphChar">
    <w:name w:val="List Paragraph Char"/>
    <w:aliases w:val="- Bullets Char,リスト段落 Char,?? ?? Char,????? Char,???? Char,Lista1 Char,中等深浅网格 1 - 着色 21 Char,列表段落 Char,¥¡¡¡¡ì¬º¥¹¥È¶ÎÂä Char,ÁÐ³ö¶ÎÂä Char,列表段落1 Char,—ño’i—Ž Char,¥ê¥¹¥È¶ÎÂä Char,1st level - Bullet List Paragraph Char,목록단락 Char"/>
    <w:link w:val="ListParagraph"/>
    <w:uiPriority w:val="34"/>
    <w:qFormat/>
    <w:locked/>
    <w:rsid w:val="00FD563B"/>
    <w:rPr>
      <w:rFonts w:ascii="Calibri" w:eastAsia="Calibri" w:hAnsi="Calibri" w:cstheme="minorBidi"/>
      <w:sz w:val="22"/>
      <w:szCs w:val="22"/>
      <w:lang w:val="x-none" w:eastAsia="en-US"/>
    </w:rPr>
  </w:style>
  <w:style w:type="paragraph" w:customStyle="1" w:styleId="NF">
    <w:name w:val="NF"/>
    <w:basedOn w:val="NO"/>
    <w:rsid w:val="00FD563B"/>
    <w:pPr>
      <w:keepNext/>
    </w:pPr>
    <w:rPr>
      <w:rFonts w:ascii="Arial" w:hAnsi="Arial"/>
      <w:sz w:val="18"/>
    </w:rPr>
  </w:style>
  <w:style w:type="paragraph" w:customStyle="1" w:styleId="NW">
    <w:name w:val="NW"/>
    <w:basedOn w:val="NO"/>
    <w:rsid w:val="00FD563B"/>
  </w:style>
  <w:style w:type="paragraph" w:customStyle="1" w:styleId="PL">
    <w:name w:val="PL"/>
    <w:link w:val="PLChar"/>
    <w:qFormat/>
    <w:rsid w:val="00FD563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FD563B"/>
    <w:rPr>
      <w:rFonts w:ascii="Courier New" w:eastAsia="Batang" w:hAnsi="Courier New"/>
      <w:noProof/>
      <w:sz w:val="16"/>
      <w:shd w:val="clear" w:color="auto" w:fill="E6E6E6"/>
      <w:lang w:eastAsia="sv-SE"/>
    </w:rPr>
  </w:style>
  <w:style w:type="paragraph" w:styleId="PlainText">
    <w:name w:val="Plain Text"/>
    <w:basedOn w:val="Normal"/>
    <w:link w:val="PlainTextChar"/>
    <w:rsid w:val="00FD563B"/>
    <w:rPr>
      <w:rFonts w:ascii="Courier New" w:hAnsi="Courier New"/>
      <w:lang w:val="nb-NO"/>
    </w:rPr>
  </w:style>
  <w:style w:type="character" w:customStyle="1" w:styleId="PlainTextChar">
    <w:name w:val="Plain Text Char"/>
    <w:link w:val="PlainText"/>
    <w:rsid w:val="00FD563B"/>
    <w:rPr>
      <w:rFonts w:ascii="Courier New" w:hAnsi="Courier New"/>
      <w:lang w:val="nb-NO" w:eastAsia="ja-JP"/>
    </w:rPr>
  </w:style>
  <w:style w:type="character" w:styleId="Strong">
    <w:name w:val="Strong"/>
    <w:uiPriority w:val="22"/>
    <w:qFormat/>
    <w:rsid w:val="00FD563B"/>
    <w:rPr>
      <w:b/>
      <w:bCs/>
    </w:rPr>
  </w:style>
  <w:style w:type="table" w:styleId="TableGrid">
    <w:name w:val="Table Grid"/>
    <w:basedOn w:val="TableNormal"/>
    <w:uiPriority w:val="39"/>
    <w:qFormat/>
    <w:rsid w:val="00FD563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FD563B"/>
    <w:rPr>
      <w:rFonts w:ascii="Arial" w:eastAsiaTheme="minorHAnsi" w:hAnsi="Arial" w:cstheme="minorBidi"/>
      <w:sz w:val="18"/>
      <w:szCs w:val="22"/>
      <w:lang w:val="x-none" w:eastAsia="x-none"/>
    </w:rPr>
  </w:style>
  <w:style w:type="character" w:customStyle="1" w:styleId="TAHCar">
    <w:name w:val="TAH Car"/>
    <w:link w:val="TAH"/>
    <w:locked/>
    <w:rsid w:val="00FD563B"/>
    <w:rPr>
      <w:rFonts w:ascii="Arial" w:hAnsi="Arial"/>
      <w:b/>
      <w:sz w:val="18"/>
      <w:lang w:val="x-none" w:eastAsia="x-none"/>
    </w:rPr>
  </w:style>
  <w:style w:type="character" w:customStyle="1" w:styleId="THChar">
    <w:name w:val="TH Char"/>
    <w:link w:val="TH"/>
    <w:rsid w:val="00FD563B"/>
    <w:rPr>
      <w:rFonts w:ascii="Arial" w:hAnsi="Arial"/>
      <w:b/>
      <w:lang w:val="x-none" w:eastAsia="x-none"/>
    </w:rPr>
  </w:style>
  <w:style w:type="paragraph" w:customStyle="1" w:styleId="TAJ">
    <w:name w:val="TAJ"/>
    <w:basedOn w:val="TH"/>
    <w:rsid w:val="00FD563B"/>
  </w:style>
  <w:style w:type="paragraph" w:customStyle="1" w:styleId="TALCharChar">
    <w:name w:val="TAL Char Char"/>
    <w:basedOn w:val="Normal"/>
    <w:link w:val="TALCharCharChar"/>
    <w:rsid w:val="00FD563B"/>
    <w:pPr>
      <w:keepNext/>
      <w:keepLines/>
    </w:pPr>
    <w:rPr>
      <w:rFonts w:ascii="Arial" w:eastAsia="Malgun Gothic" w:hAnsi="Arial"/>
      <w:sz w:val="18"/>
      <w:lang w:val="x-none" w:eastAsia="x-none"/>
    </w:rPr>
  </w:style>
  <w:style w:type="character" w:customStyle="1" w:styleId="TALCharCharChar">
    <w:name w:val="TAL Char Char Char"/>
    <w:link w:val="TALCharChar"/>
    <w:rsid w:val="00FD563B"/>
    <w:rPr>
      <w:rFonts w:ascii="Arial" w:eastAsia="Malgun Gothic" w:hAnsi="Arial" w:cstheme="minorBidi"/>
      <w:sz w:val="18"/>
      <w:szCs w:val="22"/>
      <w:lang w:val="x-none" w:eastAsia="x-none"/>
    </w:rPr>
  </w:style>
  <w:style w:type="character" w:customStyle="1" w:styleId="TFChar">
    <w:name w:val="TF Char"/>
    <w:link w:val="TF"/>
    <w:rsid w:val="00FD563B"/>
    <w:rPr>
      <w:rFonts w:ascii="Arial" w:hAnsi="Arial"/>
      <w:b/>
      <w:lang w:val="x-none" w:eastAsia="x-none"/>
    </w:rPr>
  </w:style>
  <w:style w:type="paragraph" w:styleId="ListContinue">
    <w:name w:val="List Continue"/>
    <w:basedOn w:val="Normal"/>
    <w:rsid w:val="00FD563B"/>
    <w:pPr>
      <w:spacing w:after="120"/>
      <w:ind w:left="283"/>
      <w:contextualSpacing/>
    </w:pPr>
    <w:rPr>
      <w:rFonts w:ascii="Arial" w:hAnsi="Arial"/>
    </w:rPr>
  </w:style>
  <w:style w:type="paragraph" w:styleId="ListContinue2">
    <w:name w:val="List Continue 2"/>
    <w:basedOn w:val="Normal"/>
    <w:rsid w:val="00FD563B"/>
    <w:pPr>
      <w:spacing w:after="120"/>
      <w:ind w:left="566"/>
      <w:contextualSpacing/>
    </w:pPr>
    <w:rPr>
      <w:rFonts w:ascii="Arial" w:hAnsi="Arial"/>
    </w:rPr>
  </w:style>
  <w:style w:type="paragraph" w:styleId="ListNumber3">
    <w:name w:val="List Number 3"/>
    <w:basedOn w:val="ListNumber2"/>
    <w:rsid w:val="00FD563B"/>
    <w:pPr>
      <w:numPr>
        <w:numId w:val="10"/>
      </w:numPr>
      <w:contextualSpacing/>
    </w:pPr>
  </w:style>
  <w:style w:type="character" w:customStyle="1" w:styleId="ProposalChar">
    <w:name w:val="Proposal Char"/>
    <w:basedOn w:val="DefaultParagraphFont"/>
    <w:link w:val="Proposal"/>
    <w:qFormat/>
    <w:rsid w:val="00943F8E"/>
    <w:rPr>
      <w:rFonts w:ascii="Arial" w:eastAsiaTheme="minorHAnsi" w:hAnsi="Arial" w:cstheme="minorBidi"/>
      <w:b/>
      <w:bCs/>
      <w:sz w:val="22"/>
      <w:szCs w:val="22"/>
      <w:lang w:val="sv-SE" w:eastAsia="zh-CN"/>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4B04D2"/>
    <w:rPr>
      <w:rFonts w:asciiTheme="minorHAnsi" w:eastAsiaTheme="minorHAnsi" w:hAnsiTheme="minorHAnsi" w:cstheme="minorBidi"/>
      <w:b/>
      <w:sz w:val="22"/>
      <w:szCs w:val="22"/>
      <w:lang w:val="en-US"/>
    </w:rPr>
  </w:style>
  <w:style w:type="paragraph" w:styleId="NormalWeb">
    <w:name w:val="Normal (Web)"/>
    <w:basedOn w:val="Normal"/>
    <w:uiPriority w:val="99"/>
    <w:rsid w:val="00305454"/>
    <w:pPr>
      <w:spacing w:before="100" w:beforeAutospacing="1" w:after="100" w:afterAutospacing="1"/>
      <w:ind w:left="720" w:hanging="720"/>
    </w:pPr>
    <w:rPr>
      <w:rFonts w:ascii="Arial" w:eastAsia="SimSun" w:hAnsi="Arial" w:cs="Arial"/>
      <w:color w:val="493118"/>
      <w:sz w:val="18"/>
      <w:szCs w:val="18"/>
      <w:lang w:eastAsia="zh-CN"/>
    </w:rPr>
  </w:style>
  <w:style w:type="paragraph" w:customStyle="1" w:styleId="NoSpacing1">
    <w:name w:val="No Spacing1"/>
    <w:uiPriority w:val="1"/>
    <w:qFormat/>
    <w:rsid w:val="00CA4A3E"/>
    <w:rPr>
      <w:rFonts w:ascii="Times New Roman" w:eastAsia="SimSun" w:hAnsi="Times New Roman"/>
      <w:sz w:val="22"/>
      <w:szCs w:val="22"/>
      <w:lang w:val="en-US" w:eastAsia="zh-CN"/>
    </w:rPr>
  </w:style>
  <w:style w:type="character" w:styleId="UnresolvedMention">
    <w:name w:val="Unresolved Mention"/>
    <w:basedOn w:val="DefaultParagraphFont"/>
    <w:uiPriority w:val="99"/>
    <w:unhideWhenUsed/>
    <w:rsid w:val="00CA4A3E"/>
    <w:rPr>
      <w:color w:val="605E5C"/>
      <w:shd w:val="clear" w:color="auto" w:fill="E1DFDD"/>
    </w:rPr>
  </w:style>
  <w:style w:type="character" w:styleId="Mention">
    <w:name w:val="Mention"/>
    <w:basedOn w:val="DefaultParagraphFont"/>
    <w:uiPriority w:val="99"/>
    <w:unhideWhenUsed/>
    <w:rsid w:val="00CA4A3E"/>
    <w:rPr>
      <w:color w:val="2B579A"/>
      <w:shd w:val="clear" w:color="auto" w:fill="E1DFDD"/>
    </w:rPr>
  </w:style>
  <w:style w:type="table" w:styleId="GridTable1Light-Accent1">
    <w:name w:val="Grid Table 1 Light Accent 1"/>
    <w:basedOn w:val="TableNormal"/>
    <w:uiPriority w:val="46"/>
    <w:rsid w:val="00CA4A3E"/>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Revision">
    <w:name w:val="Revision"/>
    <w:hidden/>
    <w:uiPriority w:val="99"/>
    <w:semiHidden/>
    <w:rsid w:val="00685679"/>
    <w:rPr>
      <w:rFonts w:asciiTheme="minorHAnsi" w:eastAsiaTheme="minorHAnsi" w:hAnsiTheme="minorHAnsi" w:cstheme="minorBidi"/>
      <w:noProof/>
      <w:sz w:val="24"/>
      <w:szCs w:val="24"/>
      <w:lang w:val="en-US" w:eastAsia="en-US"/>
    </w:rPr>
  </w:style>
  <w:style w:type="character" w:styleId="PlaceholderText">
    <w:name w:val="Placeholder Text"/>
    <w:basedOn w:val="DefaultParagraphFont"/>
    <w:uiPriority w:val="99"/>
    <w:semiHidden/>
    <w:rsid w:val="007854D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7789344">
      <w:bodyDiv w:val="1"/>
      <w:marLeft w:val="0"/>
      <w:marRight w:val="0"/>
      <w:marTop w:val="0"/>
      <w:marBottom w:val="0"/>
      <w:divBdr>
        <w:top w:val="none" w:sz="0" w:space="0" w:color="auto"/>
        <w:left w:val="none" w:sz="0" w:space="0" w:color="auto"/>
        <w:bottom w:val="none" w:sz="0" w:space="0" w:color="auto"/>
        <w:right w:val="none" w:sz="0" w:space="0" w:color="auto"/>
      </w:divBdr>
    </w:div>
    <w:div w:id="250360845">
      <w:bodyDiv w:val="1"/>
      <w:marLeft w:val="0"/>
      <w:marRight w:val="0"/>
      <w:marTop w:val="0"/>
      <w:marBottom w:val="0"/>
      <w:divBdr>
        <w:top w:val="none" w:sz="0" w:space="0" w:color="auto"/>
        <w:left w:val="none" w:sz="0" w:space="0" w:color="auto"/>
        <w:bottom w:val="none" w:sz="0" w:space="0" w:color="auto"/>
        <w:right w:val="none" w:sz="0" w:space="0" w:color="auto"/>
      </w:divBdr>
      <w:divsChild>
        <w:div w:id="88623994">
          <w:marLeft w:val="1800"/>
          <w:marRight w:val="0"/>
          <w:marTop w:val="72"/>
          <w:marBottom w:val="0"/>
          <w:divBdr>
            <w:top w:val="none" w:sz="0" w:space="0" w:color="auto"/>
            <w:left w:val="none" w:sz="0" w:space="0" w:color="auto"/>
            <w:bottom w:val="none" w:sz="0" w:space="0" w:color="auto"/>
            <w:right w:val="none" w:sz="0" w:space="0" w:color="auto"/>
          </w:divBdr>
        </w:div>
        <w:div w:id="437455032">
          <w:marLeft w:val="1800"/>
          <w:marRight w:val="0"/>
          <w:marTop w:val="72"/>
          <w:marBottom w:val="0"/>
          <w:divBdr>
            <w:top w:val="none" w:sz="0" w:space="0" w:color="auto"/>
            <w:left w:val="none" w:sz="0" w:space="0" w:color="auto"/>
            <w:bottom w:val="none" w:sz="0" w:space="0" w:color="auto"/>
            <w:right w:val="none" w:sz="0" w:space="0" w:color="auto"/>
          </w:divBdr>
        </w:div>
        <w:div w:id="732702233">
          <w:marLeft w:val="2520"/>
          <w:marRight w:val="0"/>
          <w:marTop w:val="62"/>
          <w:marBottom w:val="0"/>
          <w:divBdr>
            <w:top w:val="none" w:sz="0" w:space="0" w:color="auto"/>
            <w:left w:val="none" w:sz="0" w:space="0" w:color="auto"/>
            <w:bottom w:val="none" w:sz="0" w:space="0" w:color="auto"/>
            <w:right w:val="none" w:sz="0" w:space="0" w:color="auto"/>
          </w:divBdr>
        </w:div>
        <w:div w:id="1483353442">
          <w:marLeft w:val="1800"/>
          <w:marRight w:val="0"/>
          <w:marTop w:val="72"/>
          <w:marBottom w:val="0"/>
          <w:divBdr>
            <w:top w:val="none" w:sz="0" w:space="0" w:color="auto"/>
            <w:left w:val="none" w:sz="0" w:space="0" w:color="auto"/>
            <w:bottom w:val="none" w:sz="0" w:space="0" w:color="auto"/>
            <w:right w:val="none" w:sz="0" w:space="0" w:color="auto"/>
          </w:divBdr>
        </w:div>
        <w:div w:id="1709182256">
          <w:marLeft w:val="547"/>
          <w:marRight w:val="0"/>
          <w:marTop w:val="96"/>
          <w:marBottom w:val="0"/>
          <w:divBdr>
            <w:top w:val="none" w:sz="0" w:space="0" w:color="auto"/>
            <w:left w:val="none" w:sz="0" w:space="0" w:color="auto"/>
            <w:bottom w:val="none" w:sz="0" w:space="0" w:color="auto"/>
            <w:right w:val="none" w:sz="0" w:space="0" w:color="auto"/>
          </w:divBdr>
        </w:div>
        <w:div w:id="2056460706">
          <w:marLeft w:val="1166"/>
          <w:marRight w:val="0"/>
          <w:marTop w:val="86"/>
          <w:marBottom w:val="0"/>
          <w:divBdr>
            <w:top w:val="none" w:sz="0" w:space="0" w:color="auto"/>
            <w:left w:val="none" w:sz="0" w:space="0" w:color="auto"/>
            <w:bottom w:val="none" w:sz="0" w:space="0" w:color="auto"/>
            <w:right w:val="none" w:sz="0" w:space="0" w:color="auto"/>
          </w:divBdr>
        </w:div>
      </w:divsChild>
    </w:div>
    <w:div w:id="265233155">
      <w:bodyDiv w:val="1"/>
      <w:marLeft w:val="0"/>
      <w:marRight w:val="0"/>
      <w:marTop w:val="0"/>
      <w:marBottom w:val="0"/>
      <w:divBdr>
        <w:top w:val="none" w:sz="0" w:space="0" w:color="auto"/>
        <w:left w:val="none" w:sz="0" w:space="0" w:color="auto"/>
        <w:bottom w:val="none" w:sz="0" w:space="0" w:color="auto"/>
        <w:right w:val="none" w:sz="0" w:space="0" w:color="auto"/>
      </w:divBdr>
    </w:div>
    <w:div w:id="317073802">
      <w:bodyDiv w:val="1"/>
      <w:marLeft w:val="0"/>
      <w:marRight w:val="0"/>
      <w:marTop w:val="0"/>
      <w:marBottom w:val="0"/>
      <w:divBdr>
        <w:top w:val="none" w:sz="0" w:space="0" w:color="auto"/>
        <w:left w:val="none" w:sz="0" w:space="0" w:color="auto"/>
        <w:bottom w:val="none" w:sz="0" w:space="0" w:color="auto"/>
        <w:right w:val="none" w:sz="0" w:space="0" w:color="auto"/>
      </w:divBdr>
    </w:div>
    <w:div w:id="615599924">
      <w:bodyDiv w:val="1"/>
      <w:marLeft w:val="0"/>
      <w:marRight w:val="0"/>
      <w:marTop w:val="0"/>
      <w:marBottom w:val="0"/>
      <w:divBdr>
        <w:top w:val="none" w:sz="0" w:space="0" w:color="auto"/>
        <w:left w:val="none" w:sz="0" w:space="0" w:color="auto"/>
        <w:bottom w:val="none" w:sz="0" w:space="0" w:color="auto"/>
        <w:right w:val="none" w:sz="0" w:space="0" w:color="auto"/>
      </w:divBdr>
      <w:divsChild>
        <w:div w:id="14187579">
          <w:marLeft w:val="1526"/>
          <w:marRight w:val="0"/>
          <w:marTop w:val="106"/>
          <w:marBottom w:val="0"/>
          <w:divBdr>
            <w:top w:val="none" w:sz="0" w:space="0" w:color="auto"/>
            <w:left w:val="none" w:sz="0" w:space="0" w:color="auto"/>
            <w:bottom w:val="none" w:sz="0" w:space="0" w:color="auto"/>
            <w:right w:val="none" w:sz="0" w:space="0" w:color="auto"/>
          </w:divBdr>
        </w:div>
        <w:div w:id="608783660">
          <w:marLeft w:val="1526"/>
          <w:marRight w:val="0"/>
          <w:marTop w:val="106"/>
          <w:marBottom w:val="0"/>
          <w:divBdr>
            <w:top w:val="none" w:sz="0" w:space="0" w:color="auto"/>
            <w:left w:val="none" w:sz="0" w:space="0" w:color="auto"/>
            <w:bottom w:val="none" w:sz="0" w:space="0" w:color="auto"/>
            <w:right w:val="none" w:sz="0" w:space="0" w:color="auto"/>
          </w:divBdr>
        </w:div>
        <w:div w:id="788015269">
          <w:marLeft w:val="1526"/>
          <w:marRight w:val="0"/>
          <w:marTop w:val="106"/>
          <w:marBottom w:val="0"/>
          <w:divBdr>
            <w:top w:val="none" w:sz="0" w:space="0" w:color="auto"/>
            <w:left w:val="none" w:sz="0" w:space="0" w:color="auto"/>
            <w:bottom w:val="none" w:sz="0" w:space="0" w:color="auto"/>
            <w:right w:val="none" w:sz="0" w:space="0" w:color="auto"/>
          </w:divBdr>
        </w:div>
        <w:div w:id="1092553781">
          <w:marLeft w:val="1526"/>
          <w:marRight w:val="0"/>
          <w:marTop w:val="106"/>
          <w:marBottom w:val="0"/>
          <w:divBdr>
            <w:top w:val="none" w:sz="0" w:space="0" w:color="auto"/>
            <w:left w:val="none" w:sz="0" w:space="0" w:color="auto"/>
            <w:bottom w:val="none" w:sz="0" w:space="0" w:color="auto"/>
            <w:right w:val="none" w:sz="0" w:space="0" w:color="auto"/>
          </w:divBdr>
        </w:div>
        <w:div w:id="2017075318">
          <w:marLeft w:val="547"/>
          <w:marRight w:val="0"/>
          <w:marTop w:val="120"/>
          <w:marBottom w:val="0"/>
          <w:divBdr>
            <w:top w:val="none" w:sz="0" w:space="0" w:color="auto"/>
            <w:left w:val="none" w:sz="0" w:space="0" w:color="auto"/>
            <w:bottom w:val="none" w:sz="0" w:space="0" w:color="auto"/>
            <w:right w:val="none" w:sz="0" w:space="0" w:color="auto"/>
          </w:divBdr>
        </w:div>
      </w:divsChild>
    </w:div>
    <w:div w:id="857816948">
      <w:bodyDiv w:val="1"/>
      <w:marLeft w:val="0"/>
      <w:marRight w:val="0"/>
      <w:marTop w:val="0"/>
      <w:marBottom w:val="0"/>
      <w:divBdr>
        <w:top w:val="none" w:sz="0" w:space="0" w:color="auto"/>
        <w:left w:val="none" w:sz="0" w:space="0" w:color="auto"/>
        <w:bottom w:val="none" w:sz="0" w:space="0" w:color="auto"/>
        <w:right w:val="none" w:sz="0" w:space="0" w:color="auto"/>
      </w:divBdr>
      <w:divsChild>
        <w:div w:id="1634751428">
          <w:marLeft w:val="1166"/>
          <w:marRight w:val="0"/>
          <w:marTop w:val="106"/>
          <w:marBottom w:val="0"/>
          <w:divBdr>
            <w:top w:val="none" w:sz="0" w:space="0" w:color="auto"/>
            <w:left w:val="none" w:sz="0" w:space="0" w:color="auto"/>
            <w:bottom w:val="none" w:sz="0" w:space="0" w:color="auto"/>
            <w:right w:val="none" w:sz="0" w:space="0" w:color="auto"/>
          </w:divBdr>
        </w:div>
        <w:div w:id="1831363755">
          <w:marLeft w:val="547"/>
          <w:marRight w:val="0"/>
          <w:marTop w:val="12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30" Type="http://schemas.microsoft.com/office/2018/08/relationships/commentsExtensible" Target="commentsExtensi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3EC6FA-41FE-43B4-A76F-B7C6BCCC61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4530</Words>
  <Characters>25826</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30296</CharactersWithSpaces>
  <SharedDoc>false</SharedDoc>
  <HLinks>
    <vt:vector size="72" baseType="variant">
      <vt:variant>
        <vt:i4>1638455</vt:i4>
      </vt:variant>
      <vt:variant>
        <vt:i4>98</vt:i4>
      </vt:variant>
      <vt:variant>
        <vt:i4>0</vt:i4>
      </vt:variant>
      <vt:variant>
        <vt:i4>5</vt:i4>
      </vt:variant>
      <vt:variant>
        <vt:lpwstr/>
      </vt:variant>
      <vt:variant>
        <vt:lpwstr>_Toc47375759</vt:lpwstr>
      </vt:variant>
      <vt:variant>
        <vt:i4>1572919</vt:i4>
      </vt:variant>
      <vt:variant>
        <vt:i4>95</vt:i4>
      </vt:variant>
      <vt:variant>
        <vt:i4>0</vt:i4>
      </vt:variant>
      <vt:variant>
        <vt:i4>5</vt:i4>
      </vt:variant>
      <vt:variant>
        <vt:lpwstr/>
      </vt:variant>
      <vt:variant>
        <vt:lpwstr>_Toc47375758</vt:lpwstr>
      </vt:variant>
      <vt:variant>
        <vt:i4>1507383</vt:i4>
      </vt:variant>
      <vt:variant>
        <vt:i4>92</vt:i4>
      </vt:variant>
      <vt:variant>
        <vt:i4>0</vt:i4>
      </vt:variant>
      <vt:variant>
        <vt:i4>5</vt:i4>
      </vt:variant>
      <vt:variant>
        <vt:lpwstr/>
      </vt:variant>
      <vt:variant>
        <vt:lpwstr>_Toc47375757</vt:lpwstr>
      </vt:variant>
      <vt:variant>
        <vt:i4>1441847</vt:i4>
      </vt:variant>
      <vt:variant>
        <vt:i4>89</vt:i4>
      </vt:variant>
      <vt:variant>
        <vt:i4>0</vt:i4>
      </vt:variant>
      <vt:variant>
        <vt:i4>5</vt:i4>
      </vt:variant>
      <vt:variant>
        <vt:lpwstr/>
      </vt:variant>
      <vt:variant>
        <vt:lpwstr>_Toc47375756</vt:lpwstr>
      </vt:variant>
      <vt:variant>
        <vt:i4>1376311</vt:i4>
      </vt:variant>
      <vt:variant>
        <vt:i4>86</vt:i4>
      </vt:variant>
      <vt:variant>
        <vt:i4>0</vt:i4>
      </vt:variant>
      <vt:variant>
        <vt:i4>5</vt:i4>
      </vt:variant>
      <vt:variant>
        <vt:lpwstr/>
      </vt:variant>
      <vt:variant>
        <vt:lpwstr>_Toc47375755</vt:lpwstr>
      </vt:variant>
      <vt:variant>
        <vt:i4>1310775</vt:i4>
      </vt:variant>
      <vt:variant>
        <vt:i4>83</vt:i4>
      </vt:variant>
      <vt:variant>
        <vt:i4>0</vt:i4>
      </vt:variant>
      <vt:variant>
        <vt:i4>5</vt:i4>
      </vt:variant>
      <vt:variant>
        <vt:lpwstr/>
      </vt:variant>
      <vt:variant>
        <vt:lpwstr>_Toc47375754</vt:lpwstr>
      </vt:variant>
      <vt:variant>
        <vt:i4>1638454</vt:i4>
      </vt:variant>
      <vt:variant>
        <vt:i4>77</vt:i4>
      </vt:variant>
      <vt:variant>
        <vt:i4>0</vt:i4>
      </vt:variant>
      <vt:variant>
        <vt:i4>5</vt:i4>
      </vt:variant>
      <vt:variant>
        <vt:lpwstr/>
      </vt:variant>
      <vt:variant>
        <vt:lpwstr>_Toc47375749</vt:lpwstr>
      </vt:variant>
      <vt:variant>
        <vt:i4>1572918</vt:i4>
      </vt:variant>
      <vt:variant>
        <vt:i4>74</vt:i4>
      </vt:variant>
      <vt:variant>
        <vt:i4>0</vt:i4>
      </vt:variant>
      <vt:variant>
        <vt:i4>5</vt:i4>
      </vt:variant>
      <vt:variant>
        <vt:lpwstr/>
      </vt:variant>
      <vt:variant>
        <vt:lpwstr>_Toc47375748</vt:lpwstr>
      </vt:variant>
      <vt:variant>
        <vt:i4>1507382</vt:i4>
      </vt:variant>
      <vt:variant>
        <vt:i4>71</vt:i4>
      </vt:variant>
      <vt:variant>
        <vt:i4>0</vt:i4>
      </vt:variant>
      <vt:variant>
        <vt:i4>5</vt:i4>
      </vt:variant>
      <vt:variant>
        <vt:lpwstr/>
      </vt:variant>
      <vt:variant>
        <vt:lpwstr>_Toc47375747</vt:lpwstr>
      </vt:variant>
      <vt:variant>
        <vt:i4>4128835</vt:i4>
      </vt:variant>
      <vt:variant>
        <vt:i4>6</vt:i4>
      </vt:variant>
      <vt:variant>
        <vt:i4>0</vt:i4>
      </vt:variant>
      <vt:variant>
        <vt:i4>5</vt:i4>
      </vt:variant>
      <vt:variant>
        <vt:lpwstr>mailto:andreas.nilsson@ericsson.com</vt:lpwstr>
      </vt:variant>
      <vt:variant>
        <vt:lpwstr/>
      </vt:variant>
      <vt:variant>
        <vt:i4>4128835</vt:i4>
      </vt:variant>
      <vt:variant>
        <vt:i4>3</vt:i4>
      </vt:variant>
      <vt:variant>
        <vt:i4>0</vt:i4>
      </vt:variant>
      <vt:variant>
        <vt:i4>5</vt:i4>
      </vt:variant>
      <vt:variant>
        <vt:lpwstr>mailto:andreas.nilsson@ericsson.com</vt:lpwstr>
      </vt:variant>
      <vt:variant>
        <vt:lpwstr/>
      </vt:variant>
      <vt:variant>
        <vt:i4>2228251</vt:i4>
      </vt:variant>
      <vt:variant>
        <vt:i4>0</vt:i4>
      </vt:variant>
      <vt:variant>
        <vt:i4>0</vt:i4>
      </vt:variant>
      <vt:variant>
        <vt:i4>5</vt:i4>
      </vt:variant>
      <vt:variant>
        <vt:lpwstr>mailto:mark.h.harrison@ericsson.com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2020-08-08T03:06:00Z</dcterms:created>
  <dcterms:modified xsi:type="dcterms:W3CDTF">2020-08-08T03:06:00Z</dcterms:modified>
  <cp:category/>
</cp:coreProperties>
</file>